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A129E"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9A4599" w:rsidRPr="009A4599" w:rsidRDefault="009A4599" w:rsidP="000061BD">
      <w:pPr>
        <w:autoSpaceDE w:val="0"/>
        <w:autoSpaceDN w:val="0"/>
        <w:adjustRightInd w:val="0"/>
        <w:jc w:val="center"/>
        <w:rPr>
          <w:b/>
          <w:bCs/>
          <w:shadow/>
          <w:color w:val="000000"/>
          <w:sz w:val="28"/>
          <w:szCs w:val="28"/>
          <w:lang w:val="sr-Cyrl-CS"/>
        </w:rPr>
      </w:pPr>
      <w:r w:rsidRPr="009A4599">
        <w:rPr>
          <w:b/>
          <w:bCs/>
          <w:shadow/>
          <w:color w:val="000000"/>
          <w:sz w:val="28"/>
          <w:szCs w:val="28"/>
          <w:lang w:val="sr-Cyrl-CS"/>
        </w:rPr>
        <w:t>ПРЕДСЕДНИК ОПШТИНЕ</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414341" w:rsidP="000061BD">
      <w:pPr>
        <w:jc w:val="center"/>
        <w:rPr>
          <w:b/>
          <w:i/>
          <w:sz w:val="36"/>
        </w:rPr>
      </w:pPr>
      <w:r w:rsidRPr="00124F28">
        <w:rPr>
          <w:b/>
          <w:i/>
          <w:sz w:val="32"/>
          <w:szCs w:val="32"/>
          <w:lang w:val="sr-Cyrl-CS"/>
        </w:rPr>
        <w:t>Услуге стручног надзора</w:t>
      </w:r>
      <w:r w:rsidR="00C82A71" w:rsidRPr="00124F28">
        <w:rPr>
          <w:b/>
          <w:i/>
          <w:sz w:val="32"/>
          <w:szCs w:val="32"/>
          <w:lang w:val="en-US"/>
        </w:rPr>
        <w:t xml:space="preserve"> </w:t>
      </w:r>
      <w:r w:rsidR="006F7F92">
        <w:rPr>
          <w:b/>
          <w:i/>
          <w:sz w:val="32"/>
          <w:szCs w:val="32"/>
          <w:lang w:val="sr-Cyrl-CS"/>
        </w:rPr>
        <w:t xml:space="preserve">над извођењем </w:t>
      </w:r>
      <w:r w:rsidR="0033552B" w:rsidRPr="00124F28">
        <w:rPr>
          <w:b/>
          <w:i/>
          <w:sz w:val="32"/>
          <w:szCs w:val="32"/>
          <w:lang w:val="sr-Cyrl-CS"/>
        </w:rPr>
        <w:t xml:space="preserve">радова </w:t>
      </w:r>
      <w:r w:rsidR="00124F28" w:rsidRPr="00124F28">
        <w:rPr>
          <w:b/>
          <w:i/>
          <w:sz w:val="32"/>
          <w:szCs w:val="32"/>
        </w:rPr>
        <w:t xml:space="preserve">на </w:t>
      </w:r>
      <w:r w:rsidR="003D687D">
        <w:rPr>
          <w:b/>
          <w:i/>
          <w:sz w:val="32"/>
          <w:szCs w:val="32"/>
        </w:rPr>
        <w:t xml:space="preserve">санацији клизишта у Горњој Љубовиђи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2D4647" w:rsidRDefault="009C50E7" w:rsidP="000061BD">
      <w:pPr>
        <w:jc w:val="center"/>
        <w:rPr>
          <w:b/>
          <w:sz w:val="28"/>
        </w:rPr>
      </w:pPr>
      <w:r>
        <w:rPr>
          <w:b/>
          <w:sz w:val="28"/>
          <w:lang w:val="sr-Cyrl-CS"/>
        </w:rPr>
        <w:t xml:space="preserve">ЈАВНА НАБАВКА број: ЈН </w:t>
      </w:r>
      <w:r w:rsidR="003D687D">
        <w:rPr>
          <w:b/>
          <w:sz w:val="28"/>
        </w:rPr>
        <w:t>44</w:t>
      </w:r>
      <w:r w:rsidR="000061BD" w:rsidRPr="00FC46AD">
        <w:rPr>
          <w:b/>
          <w:sz w:val="28"/>
        </w:rPr>
        <w:t>/201</w:t>
      </w:r>
      <w:r w:rsidR="002D4647">
        <w:rPr>
          <w:b/>
          <w:sz w:val="28"/>
        </w:rPr>
        <w:t>9</w:t>
      </w:r>
    </w:p>
    <w:p w:rsidR="000061BD" w:rsidRPr="009A4599" w:rsidRDefault="00BC6009" w:rsidP="000061BD">
      <w:pPr>
        <w:jc w:val="center"/>
        <w:rPr>
          <w:b/>
          <w:sz w:val="28"/>
          <w:lang w:val="sr-Cyrl-CS"/>
        </w:rPr>
      </w:pPr>
      <w:r>
        <w:rPr>
          <w:b/>
          <w:sz w:val="28"/>
          <w:lang w:val="sr-Cyrl-CS"/>
        </w:rPr>
        <w:t>404-</w:t>
      </w:r>
      <w:r w:rsidR="006F7F92">
        <w:rPr>
          <w:b/>
          <w:sz w:val="28"/>
        </w:rPr>
        <w:t>4</w:t>
      </w:r>
      <w:r w:rsidR="003D687D">
        <w:rPr>
          <w:b/>
          <w:sz w:val="28"/>
        </w:rPr>
        <w:t>7</w:t>
      </w:r>
      <w:r w:rsidR="000061BD">
        <w:rPr>
          <w:b/>
          <w:sz w:val="28"/>
          <w:lang w:val="sr-Cyrl-CS"/>
        </w:rPr>
        <w:t>/201</w:t>
      </w:r>
      <w:r w:rsidR="002D4647">
        <w:rPr>
          <w:b/>
          <w:sz w:val="28"/>
          <w:lang w:val="sr-Cyrl-CS"/>
        </w:rPr>
        <w:t>9</w:t>
      </w:r>
      <w:r w:rsidR="000061BD">
        <w:rPr>
          <w:b/>
          <w:sz w:val="28"/>
          <w:lang w:val="sr-Cyrl-CS"/>
        </w:rPr>
        <w:t>-</w:t>
      </w:r>
      <w:r w:rsidR="009A4599" w:rsidRPr="009A4599">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715EF">
        <w:rPr>
          <w:rFonts w:ascii="Times New Roman" w:hAnsi="Times New Roman"/>
          <w:b/>
          <w:i/>
        </w:rPr>
        <w:t>а</w:t>
      </w:r>
      <w:r w:rsidR="006F7F92">
        <w:rPr>
          <w:rFonts w:ascii="Times New Roman" w:hAnsi="Times New Roman"/>
          <w:b/>
          <w:i/>
        </w:rPr>
        <w:t xml:space="preserve">вгуст </w:t>
      </w:r>
      <w:r w:rsidR="00284CB4">
        <w:rPr>
          <w:rFonts w:ascii="Times New Roman" w:hAnsi="Times New Roman"/>
          <w:b/>
          <w:i/>
          <w:lang w:val="sr-Cyrl-CS"/>
        </w:rPr>
        <w:t>201</w:t>
      </w:r>
      <w:r w:rsidR="002D4647">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9A4599" w:rsidP="000061BD">
      <w:pPr>
        <w:pStyle w:val="Default"/>
        <w:ind w:right="-392"/>
        <w:rPr>
          <w:rFonts w:ascii="Times New Roman" w:hAnsi="Times New Roman"/>
          <w:bCs/>
          <w:lang w:val="sr-Cyrl-CS"/>
        </w:rPr>
      </w:pPr>
      <w:r>
        <w:rPr>
          <w:rFonts w:ascii="Times New Roman" w:hAnsi="Times New Roman"/>
          <w:bCs/>
          <w:lang w:val="sr-Cyrl-CS"/>
        </w:rPr>
        <w:t>-Председник општине</w:t>
      </w:r>
      <w:r w:rsidR="000061BD" w:rsidRPr="009C213E">
        <w:rPr>
          <w:rFonts w:ascii="Times New Roman" w:hAnsi="Times New Roman"/>
          <w:bCs/>
          <w:lang w:val="sr-Cyrl-CS"/>
        </w:rPr>
        <w:t>-</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D138D5">
        <w:rPr>
          <w:rFonts w:ascii="Times New Roman" w:hAnsi="Times New Roman"/>
          <w:lang w:val="sr-Cyrl-CS"/>
        </w:rPr>
        <w:t>47</w:t>
      </w:r>
      <w:r>
        <w:rPr>
          <w:rFonts w:ascii="Times New Roman" w:hAnsi="Times New Roman"/>
        </w:rPr>
        <w:t>/201</w:t>
      </w:r>
      <w:r w:rsidR="000650B0">
        <w:rPr>
          <w:rFonts w:ascii="Times New Roman" w:hAnsi="Times New Roman"/>
          <w:lang w:val="sr-Cyrl-CS"/>
        </w:rPr>
        <w:t>9</w:t>
      </w:r>
      <w:r>
        <w:rPr>
          <w:rFonts w:ascii="Times New Roman" w:hAnsi="Times New Roman"/>
        </w:rPr>
        <w:t>-0</w:t>
      </w:r>
      <w:r w:rsidR="009A4599">
        <w:rPr>
          <w:rFonts w:ascii="Times New Roman" w:hAnsi="Times New Roman"/>
          <w:lang w:val="sr-Cyrl-CS"/>
        </w:rPr>
        <w:t>1</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437B7C">
        <w:rPr>
          <w:rFonts w:ascii="Times New Roman" w:hAnsi="Times New Roman"/>
        </w:rPr>
        <w:t xml:space="preserve"> 13.08</w:t>
      </w:r>
      <w:r>
        <w:rPr>
          <w:rFonts w:ascii="Times New Roman" w:hAnsi="Times New Roman"/>
          <w:lang w:val="sr-Cyrl-CS"/>
        </w:rPr>
        <w:t>.</w:t>
      </w:r>
      <w:r w:rsidRPr="009B66F5">
        <w:rPr>
          <w:rFonts w:ascii="Times New Roman" w:hAnsi="Times New Roman"/>
          <w:lang w:val="sr-Cyrl-CS"/>
        </w:rPr>
        <w:t>201</w:t>
      </w:r>
      <w:r w:rsidR="000650B0">
        <w:rPr>
          <w:rFonts w:ascii="Times New Roman" w:hAnsi="Times New Roman"/>
          <w:lang w:val="sr-Cyrl-CS"/>
        </w:rPr>
        <w:t>9</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D138D5" w:rsidP="00D138D5">
      <w:pPr>
        <w:pStyle w:val="Default"/>
        <w:spacing w:after="120"/>
        <w:ind w:right="-392"/>
        <w:jc w:val="both"/>
        <w:rPr>
          <w:rFonts w:ascii="Times New Roman" w:hAnsi="Times New Roman"/>
          <w:b/>
          <w:bCs/>
          <w:sz w:val="28"/>
          <w:szCs w:val="28"/>
          <w:lang w:val="sr-Cyrl-CS"/>
        </w:rPr>
      </w:pPr>
      <w:r>
        <w:rPr>
          <w:rFonts w:ascii="Times New Roman" w:hAnsi="Times New Roman"/>
          <w:lang w:val="sr-Cyrl-CS"/>
        </w:rPr>
        <w:t xml:space="preserve">          </w:t>
      </w:r>
      <w:r w:rsidR="006F7F92">
        <w:rPr>
          <w:rFonts w:ascii="Times New Roman" w:hAnsi="Times New Roman"/>
          <w:lang w:val="sr-Cyrl-CS"/>
        </w:rPr>
        <w:t xml:space="preserve"> </w:t>
      </w:r>
      <w:r w:rsidR="000061BD" w:rsidRPr="003370B9">
        <w:rPr>
          <w:rFonts w:ascii="Times New Roman" w:hAnsi="Times New Roman"/>
          <w:lang w:val="sr-Cyrl-CS"/>
        </w:rPr>
        <w:t xml:space="preserve">На основу члана </w:t>
      </w:r>
      <w:r w:rsidR="000061BD" w:rsidRPr="003370B9">
        <w:rPr>
          <w:rFonts w:ascii="Times New Roman" w:hAnsi="Times New Roman"/>
        </w:rPr>
        <w:t>39</w:t>
      </w:r>
      <w:r w:rsidR="000061BD" w:rsidRPr="003370B9">
        <w:rPr>
          <w:rFonts w:ascii="Times New Roman" w:hAnsi="Times New Roman"/>
          <w:lang w:val="sr-Cyrl-CS"/>
        </w:rPr>
        <w:t xml:space="preserve">. </w:t>
      </w:r>
      <w:r w:rsidR="000061BD">
        <w:rPr>
          <w:rFonts w:ascii="Times New Roman" w:hAnsi="Times New Roman"/>
          <w:lang w:val="sr-Cyrl-CS"/>
        </w:rPr>
        <w:t xml:space="preserve">и 61. </w:t>
      </w:r>
      <w:r w:rsidR="000061BD"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000061BD"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000061BD" w:rsidRPr="003370B9">
        <w:rPr>
          <w:rFonts w:ascii="Times New Roman" w:hAnsi="Times New Roman"/>
          <w:lang w:val="sr-Cyrl-CS"/>
        </w:rPr>
        <w:t>)</w:t>
      </w:r>
      <w:r w:rsidR="006F7F92">
        <w:rPr>
          <w:rFonts w:ascii="Times New Roman" w:hAnsi="Times New Roman"/>
          <w:lang w:val="sr-Cyrl-CS"/>
        </w:rPr>
        <w:t xml:space="preserve">, члана </w:t>
      </w:r>
      <w:r w:rsidR="00B87FB3">
        <w:rPr>
          <w:rFonts w:ascii="Times New Roman" w:hAnsi="Times New Roman"/>
          <w:lang w:val="sr-Cyrl-CS"/>
        </w:rPr>
        <w:t xml:space="preserve">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Pr>
          <w:rFonts w:ascii="Times New Roman" w:hAnsi="Times New Roman"/>
        </w:rPr>
        <w:t xml:space="preserve"> и </w:t>
      </w:r>
      <w:r w:rsidR="00EB159A">
        <w:rPr>
          <w:rFonts w:ascii="Times New Roman" w:hAnsi="Times New Roman"/>
        </w:rPr>
        <w:t>41/2019</w:t>
      </w:r>
      <w:r w:rsidR="00B87FB3" w:rsidRPr="003370B9">
        <w:rPr>
          <w:rFonts w:ascii="Times New Roman" w:hAnsi="Times New Roman"/>
          <w:lang w:val="sr-Cyrl-CS"/>
        </w:rPr>
        <w:t>)</w:t>
      </w:r>
      <w:r w:rsidR="000061BD">
        <w:rPr>
          <w:rFonts w:ascii="Times New Roman" w:hAnsi="Times New Roman"/>
          <w:lang w:val="sr-Cyrl-CS"/>
        </w:rPr>
        <w:t>, члана 37</w:t>
      </w:r>
      <w:r w:rsidR="000061BD" w:rsidRPr="003A7955">
        <w:rPr>
          <w:rFonts w:ascii="Times New Roman" w:hAnsi="Times New Roman"/>
          <w:lang w:val="sr-Cyrl-CS"/>
        </w:rPr>
        <w:t>.</w:t>
      </w:r>
      <w:proofErr w:type="gramEnd"/>
      <w:r w:rsidR="000061BD"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000061BD"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000061BD" w:rsidRPr="003A7955">
        <w:rPr>
          <w:rFonts w:ascii="Times New Roman" w:hAnsi="Times New Roman"/>
          <w:lang w:val="sr-Cyrl-CS"/>
        </w:rPr>
        <w:t>)</w:t>
      </w:r>
      <w:r w:rsidR="000061BD">
        <w:rPr>
          <w:rFonts w:ascii="Times New Roman" w:hAnsi="Times New Roman"/>
          <w:lang w:val="sr-Cyrl-CS"/>
        </w:rPr>
        <w:t>, Одлуке о покретању поступка јавне набавке број</w:t>
      </w:r>
      <w:r w:rsidR="00437B7C">
        <w:rPr>
          <w:rFonts w:ascii="Times New Roman" w:hAnsi="Times New Roman"/>
        </w:rPr>
        <w:t>:</w:t>
      </w:r>
      <w:r w:rsidR="000061BD">
        <w:rPr>
          <w:rFonts w:ascii="Times New Roman" w:hAnsi="Times New Roman"/>
          <w:lang w:val="sr-Cyrl-CS"/>
        </w:rPr>
        <w:t xml:space="preserve"> 404-</w:t>
      </w:r>
      <w:r w:rsidR="00EB159A">
        <w:rPr>
          <w:rFonts w:ascii="Times New Roman" w:hAnsi="Times New Roman"/>
          <w:lang w:val="sr-Cyrl-CS"/>
        </w:rPr>
        <w:t>47</w:t>
      </w:r>
      <w:r w:rsidR="000650B0">
        <w:rPr>
          <w:rFonts w:ascii="Times New Roman" w:hAnsi="Times New Roman"/>
          <w:lang w:val="sr-Cyrl-CS"/>
        </w:rPr>
        <w:t>/2019</w:t>
      </w:r>
      <w:r w:rsidR="000061BD">
        <w:rPr>
          <w:rFonts w:ascii="Times New Roman" w:hAnsi="Times New Roman"/>
          <w:lang w:val="sr-Cyrl-CS"/>
        </w:rPr>
        <w:t>-</w:t>
      </w:r>
      <w:r w:rsidR="00B16C84">
        <w:rPr>
          <w:rFonts w:ascii="Times New Roman" w:hAnsi="Times New Roman"/>
          <w:lang w:val="sr-Cyrl-CS"/>
        </w:rPr>
        <w:t>0</w:t>
      </w:r>
      <w:r w:rsidR="00B16C84">
        <w:rPr>
          <w:rFonts w:ascii="Times New Roman" w:hAnsi="Times New Roman"/>
        </w:rPr>
        <w:t>1</w:t>
      </w:r>
      <w:r w:rsidR="000061BD">
        <w:rPr>
          <w:rFonts w:ascii="Times New Roman" w:hAnsi="Times New Roman"/>
          <w:lang w:val="sr-Cyrl-CS"/>
        </w:rPr>
        <w:t xml:space="preserve"> од </w:t>
      </w:r>
      <w:r w:rsidR="00EB159A">
        <w:rPr>
          <w:rFonts w:ascii="Times New Roman" w:hAnsi="Times New Roman"/>
          <w:lang w:val="sr-Cyrl-CS"/>
        </w:rPr>
        <w:t>12</w:t>
      </w:r>
      <w:r w:rsidR="000650B0">
        <w:rPr>
          <w:rFonts w:ascii="Times New Roman" w:hAnsi="Times New Roman"/>
          <w:lang w:val="sr-Cyrl-CS"/>
        </w:rPr>
        <w:t>.0</w:t>
      </w:r>
      <w:r w:rsidR="006F7F92">
        <w:rPr>
          <w:rFonts w:ascii="Times New Roman" w:hAnsi="Times New Roman"/>
          <w:lang w:val="sr-Cyrl-CS"/>
        </w:rPr>
        <w:t>8</w:t>
      </w:r>
      <w:r w:rsidR="000650B0">
        <w:rPr>
          <w:rFonts w:ascii="Times New Roman" w:hAnsi="Times New Roman"/>
          <w:lang w:val="sr-Cyrl-CS"/>
        </w:rPr>
        <w:t>.2019</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w:t>
      </w:r>
      <w:r w:rsidR="00437B7C">
        <w:rPr>
          <w:rFonts w:ascii="Times New Roman" w:hAnsi="Times New Roman"/>
          <w:lang w:val="sr-Cyrl-CS"/>
        </w:rPr>
        <w:t>:</w:t>
      </w:r>
      <w:r w:rsidR="00284CB4">
        <w:rPr>
          <w:rFonts w:ascii="Times New Roman" w:hAnsi="Times New Roman"/>
          <w:lang w:val="sr-Cyrl-CS"/>
        </w:rPr>
        <w:t xml:space="preserve"> 404</w:t>
      </w:r>
      <w:r w:rsidR="00EB159A">
        <w:rPr>
          <w:rFonts w:ascii="Times New Roman" w:hAnsi="Times New Roman"/>
          <w:lang w:val="sr-Cyrl-CS"/>
        </w:rPr>
        <w:t>-47</w:t>
      </w:r>
      <w:r w:rsidR="000650B0">
        <w:rPr>
          <w:rFonts w:ascii="Times New Roman" w:hAnsi="Times New Roman"/>
          <w:lang w:val="sr-Cyrl-CS"/>
        </w:rPr>
        <w:t>/2019</w:t>
      </w:r>
      <w:r w:rsidR="00B16C84">
        <w:rPr>
          <w:rFonts w:ascii="Times New Roman" w:hAnsi="Times New Roman"/>
          <w:lang w:val="sr-Cyrl-CS"/>
        </w:rPr>
        <w:t>-0</w:t>
      </w:r>
      <w:r w:rsidR="00B16C84">
        <w:rPr>
          <w:rFonts w:ascii="Times New Roman" w:hAnsi="Times New Roman"/>
        </w:rPr>
        <w:t>1</w:t>
      </w:r>
      <w:r w:rsidR="000061BD">
        <w:rPr>
          <w:rFonts w:ascii="Times New Roman" w:hAnsi="Times New Roman"/>
          <w:lang w:val="sr-Cyrl-CS"/>
        </w:rPr>
        <w:t xml:space="preserve"> од </w:t>
      </w:r>
      <w:r w:rsidR="00EB159A">
        <w:rPr>
          <w:rFonts w:ascii="Times New Roman" w:hAnsi="Times New Roman"/>
          <w:lang w:val="sr-Cyrl-CS"/>
        </w:rPr>
        <w:t>12.08</w:t>
      </w:r>
      <w:r w:rsidR="00284CB4">
        <w:rPr>
          <w:rFonts w:ascii="Times New Roman" w:hAnsi="Times New Roman"/>
          <w:lang w:val="sr-Cyrl-CS"/>
        </w:rPr>
        <w:t>.201</w:t>
      </w:r>
      <w:r w:rsidR="000650B0">
        <w:rPr>
          <w:rFonts w:ascii="Times New Roman" w:hAnsi="Times New Roman"/>
          <w:lang w:val="sr-Cyrl-CS"/>
        </w:rPr>
        <w:t>9</w:t>
      </w:r>
      <w:r w:rsidR="000061BD">
        <w:rPr>
          <w:rFonts w:ascii="Times New Roman" w:hAnsi="Times New Roman"/>
          <w:lang w:val="sr-Cyrl-CS"/>
        </w:rPr>
        <w:t>. године</w:t>
      </w:r>
      <w:r w:rsidR="003A129E">
        <w:rPr>
          <w:rFonts w:ascii="Times New Roman" w:hAnsi="Times New Roman"/>
        </w:rPr>
        <w:t>, Комисија за јавну набавку</w:t>
      </w:r>
      <w:r w:rsidR="000061BD">
        <w:rPr>
          <w:rFonts w:ascii="Times New Roman" w:hAnsi="Times New Roman"/>
        </w:rPr>
        <w:t xml:space="preserve"> </w:t>
      </w:r>
      <w:r w:rsidR="000061BD" w:rsidRPr="009B66F5">
        <w:rPr>
          <w:rFonts w:ascii="Times New Roman" w:hAnsi="Times New Roman"/>
          <w:lang w:val="sr-Cyrl-CS"/>
        </w:rPr>
        <w:t>припреми</w:t>
      </w:r>
      <w:r w:rsidR="000061BD">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EB159A" w:rsidRDefault="000061BD" w:rsidP="00EB159A">
      <w:pPr>
        <w:ind w:firstLine="720"/>
        <w:jc w:val="center"/>
        <w:rPr>
          <w:b/>
        </w:rPr>
      </w:pPr>
      <w:proofErr w:type="gramStart"/>
      <w:r w:rsidRPr="006F7F92">
        <w:rPr>
          <w:b/>
          <w:bCs/>
          <w:shadow/>
          <w:color w:val="000000"/>
        </w:rPr>
        <w:t>за</w:t>
      </w:r>
      <w:proofErr w:type="gramEnd"/>
      <w:r w:rsidRPr="006F7F92">
        <w:rPr>
          <w:b/>
          <w:bCs/>
          <w:shadow/>
          <w:color w:val="000000"/>
        </w:rPr>
        <w:t xml:space="preserve"> </w:t>
      </w:r>
      <w:r w:rsidRPr="006F7F92">
        <w:rPr>
          <w:b/>
          <w:bCs/>
          <w:shadow/>
          <w:color w:val="000000"/>
          <w:lang w:val="sr-Cyrl-CS"/>
        </w:rPr>
        <w:t xml:space="preserve">јавну </w:t>
      </w:r>
      <w:r w:rsidRPr="006F7F92">
        <w:rPr>
          <w:b/>
          <w:bCs/>
          <w:shadow/>
          <w:color w:val="000000"/>
        </w:rPr>
        <w:t>набавку мале вредности</w:t>
      </w:r>
      <w:r w:rsidR="006F7F92" w:rsidRPr="006F7F92">
        <w:rPr>
          <w:b/>
          <w:bCs/>
          <w:shadow/>
          <w:color w:val="000000"/>
        </w:rPr>
        <w:t xml:space="preserve"> </w:t>
      </w:r>
      <w:r w:rsidRPr="006F7F92">
        <w:rPr>
          <w:b/>
          <w:bCs/>
          <w:shadow/>
          <w:color w:val="000000"/>
          <w:lang w:val="sr-Cyrl-CS"/>
        </w:rPr>
        <w:t xml:space="preserve"> – </w:t>
      </w:r>
      <w:r w:rsidR="006F7F92" w:rsidRPr="006F7F92">
        <w:rPr>
          <w:b/>
          <w:bCs/>
          <w:shadow/>
          <w:color w:val="000000"/>
          <w:lang w:val="sr-Cyrl-CS"/>
        </w:rPr>
        <w:t xml:space="preserve">  </w:t>
      </w:r>
      <w:r w:rsidR="00437B7C">
        <w:rPr>
          <w:b/>
          <w:bCs/>
          <w:shadow/>
          <w:color w:val="000000"/>
          <w:lang w:val="sr-Cyrl-CS"/>
        </w:rPr>
        <w:t>Услуге с</w:t>
      </w:r>
      <w:r w:rsidR="00437B7C">
        <w:rPr>
          <w:b/>
        </w:rPr>
        <w:t>тручног</w:t>
      </w:r>
      <w:r w:rsidR="00DE1872">
        <w:rPr>
          <w:b/>
        </w:rPr>
        <w:t xml:space="preserve"> надзор</w:t>
      </w:r>
      <w:r w:rsidR="00437B7C">
        <w:rPr>
          <w:b/>
        </w:rPr>
        <w:t>а</w:t>
      </w:r>
      <w:r w:rsidR="006F7F92" w:rsidRPr="006F7F92">
        <w:rPr>
          <w:b/>
        </w:rPr>
        <w:t xml:space="preserve"> над извођењем  радова на </w:t>
      </w:r>
      <w:r w:rsidR="00EB159A">
        <w:rPr>
          <w:b/>
        </w:rPr>
        <w:t>санацији клизишта у Горњој Љубовиђи,</w:t>
      </w:r>
    </w:p>
    <w:p w:rsidR="004B0B13" w:rsidRPr="00EB159A" w:rsidRDefault="002B4CF7" w:rsidP="00EB159A">
      <w:pPr>
        <w:ind w:firstLine="720"/>
        <w:jc w:val="center"/>
        <w:rPr>
          <w:b/>
          <w:lang w:val="sr-Cyrl-CS"/>
        </w:rPr>
      </w:pPr>
      <w:r w:rsidRPr="00EB159A">
        <w:rPr>
          <w:b/>
          <w:lang w:val="sr-Cyrl-CS"/>
        </w:rPr>
        <w:t xml:space="preserve">редни број ЈН </w:t>
      </w:r>
      <w:r w:rsidR="00EB159A" w:rsidRPr="00EB159A">
        <w:rPr>
          <w:b/>
        </w:rPr>
        <w:t>44</w:t>
      </w:r>
      <w:r w:rsidR="003B3E11" w:rsidRPr="00EB159A">
        <w:rPr>
          <w:b/>
          <w:lang w:val="sr-Cyrl-CS"/>
        </w:rPr>
        <w:t>/2019</w:t>
      </w:r>
    </w:p>
    <w:p w:rsidR="006F7F92" w:rsidRPr="000D120A" w:rsidRDefault="006F7F92" w:rsidP="000D120A">
      <w:pPr>
        <w:autoSpaceDE w:val="0"/>
        <w:autoSpaceDN w:val="0"/>
        <w:adjustRightInd w:val="0"/>
        <w:spacing w:after="120"/>
        <w:jc w:val="center"/>
        <w:rPr>
          <w:b/>
          <w:shadow/>
          <w:sz w:val="22"/>
          <w:lang w:val="sr-Cyrl-CS"/>
        </w:rPr>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A7742" w:rsidP="004254B9">
            <w:pPr>
              <w:snapToGrid w:val="0"/>
              <w:jc w:val="center"/>
              <w:rPr>
                <w:rFonts w:eastAsia="TimesNewRomanPSMT"/>
                <w:sz w:val="22"/>
                <w:szCs w:val="22"/>
                <w:lang w:val="sr-Cyrl-CS"/>
              </w:rPr>
            </w:pPr>
            <w:r>
              <w:rPr>
                <w:rFonts w:eastAsia="TimesNewRomanPSMT"/>
                <w:sz w:val="22"/>
                <w:szCs w:val="22"/>
                <w:lang w:val="sr-Cyrl-CS"/>
              </w:rPr>
              <w:t>9</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4A7742" w:rsidP="004254B9">
            <w:pPr>
              <w:snapToGrid w:val="0"/>
              <w:jc w:val="center"/>
              <w:rPr>
                <w:rFonts w:eastAsia="TimesNewRomanPSMT"/>
                <w:sz w:val="22"/>
                <w:szCs w:val="22"/>
                <w:lang w:val="sr-Cyrl-CS"/>
              </w:rPr>
            </w:pPr>
            <w:r>
              <w:rPr>
                <w:rFonts w:eastAsia="TimesNewRomanPSMT"/>
                <w:sz w:val="22"/>
                <w:szCs w:val="22"/>
                <w:lang w:val="sr-Cyrl-CS"/>
              </w:rPr>
              <w:t>12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A7742" w:rsidP="004254B9">
            <w:pPr>
              <w:snapToGrid w:val="0"/>
              <w:jc w:val="center"/>
              <w:rPr>
                <w:rFonts w:eastAsia="TimesNewRomanPSMT"/>
                <w:sz w:val="22"/>
                <w:szCs w:val="22"/>
                <w:lang w:val="sr-Cyrl-CS"/>
              </w:rPr>
            </w:pPr>
            <w:r>
              <w:rPr>
                <w:rFonts w:eastAsia="TimesNewRomanPSMT"/>
                <w:sz w:val="22"/>
                <w:szCs w:val="22"/>
                <w:lang w:val="sr-Cyrl-CS"/>
              </w:rPr>
              <w:t>13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742" w:rsidP="004254B9">
            <w:pPr>
              <w:snapToGrid w:val="0"/>
              <w:jc w:val="center"/>
              <w:rPr>
                <w:rFonts w:eastAsia="TimesNewRomanPSMT"/>
                <w:sz w:val="22"/>
                <w:szCs w:val="22"/>
                <w:lang w:val="sr-Cyrl-CS"/>
              </w:rPr>
            </w:pPr>
            <w:r>
              <w:rPr>
                <w:rFonts w:eastAsia="TimesNewRomanPSMT"/>
                <w:sz w:val="22"/>
                <w:szCs w:val="22"/>
                <w:lang w:val="sr-Cyrl-CS"/>
              </w:rPr>
              <w:t>22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003A129E">
              <w:rPr>
                <w:rFonts w:eastAsia="TimesNewRomanPSMT"/>
                <w:sz w:val="22"/>
                <w:szCs w:val="22"/>
                <w:lang w:val="sr-Cyrl-CS"/>
              </w:rPr>
              <w:t>и 76.</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742" w:rsidP="004254B9">
            <w:pPr>
              <w:snapToGrid w:val="0"/>
              <w:jc w:val="center"/>
              <w:rPr>
                <w:rFonts w:eastAsia="TimesNewRomanPSMT"/>
                <w:sz w:val="22"/>
                <w:szCs w:val="22"/>
                <w:lang w:val="sr-Cyrl-CS"/>
              </w:rPr>
            </w:pPr>
            <w:r>
              <w:rPr>
                <w:rFonts w:eastAsia="TimesNewRomanPSMT"/>
                <w:sz w:val="22"/>
                <w:szCs w:val="22"/>
                <w:lang w:val="sr-Cyrl-CS"/>
              </w:rPr>
              <w:t>27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742" w:rsidP="004254B9">
            <w:pPr>
              <w:snapToGrid w:val="0"/>
              <w:jc w:val="center"/>
              <w:rPr>
                <w:rFonts w:eastAsia="TimesNewRomanPSMT"/>
                <w:sz w:val="22"/>
                <w:szCs w:val="22"/>
                <w:lang w:val="sr-Cyrl-CS"/>
              </w:rPr>
            </w:pPr>
            <w:r>
              <w:rPr>
                <w:rFonts w:eastAsia="TimesNewRomanPSMT"/>
                <w:sz w:val="22"/>
                <w:szCs w:val="22"/>
                <w:lang w:val="sr-Cyrl-CS"/>
              </w:rPr>
              <w:t>28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742"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A7742"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4A7742" w:rsidRDefault="00402D40" w:rsidP="001C6431">
            <w:pPr>
              <w:snapToGrid w:val="0"/>
              <w:jc w:val="center"/>
              <w:rPr>
                <w:rFonts w:eastAsia="TimesNewRomanPSMT"/>
                <w:sz w:val="22"/>
                <w:szCs w:val="22"/>
              </w:rPr>
            </w:pPr>
            <w:r w:rsidRPr="000D120A">
              <w:rPr>
                <w:rFonts w:eastAsia="TimesNewRomanPSMT"/>
                <w:sz w:val="22"/>
                <w:szCs w:val="22"/>
                <w:lang w:val="sr-Cyrl-CS"/>
              </w:rPr>
              <w:t xml:space="preserve">Образац </w:t>
            </w:r>
            <w:r w:rsidR="004A7742">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A7742"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4A7742">
              <w:rPr>
                <w:rFonts w:eastAsia="TimesNewRomanPSMT"/>
                <w:sz w:val="22"/>
                <w:szCs w:val="22"/>
                <w:lang w:val="sr-Cyrl-CS"/>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A7742" w:rsidP="004254B9">
            <w:pPr>
              <w:snapToGrid w:val="0"/>
              <w:jc w:val="center"/>
              <w:rPr>
                <w:rFonts w:eastAsia="TimesNewRomanPSMT"/>
                <w:sz w:val="22"/>
                <w:szCs w:val="22"/>
                <w:lang w:val="sr-Cyrl-CS"/>
              </w:rPr>
            </w:pPr>
            <w:r>
              <w:rPr>
                <w:rFonts w:eastAsia="TimesNewRomanPSMT"/>
                <w:sz w:val="22"/>
                <w:szCs w:val="22"/>
                <w:lang w:val="sr-Cyrl-CS"/>
              </w:rPr>
              <w:t>32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4A7742">
              <w:rPr>
                <w:rFonts w:eastAsia="TimesNewRomanPSMT"/>
                <w:sz w:val="22"/>
                <w:szCs w:val="22"/>
                <w:lang w:val="sr-Cyrl-CS"/>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A7742" w:rsidP="004254B9">
            <w:pPr>
              <w:snapToGrid w:val="0"/>
              <w:jc w:val="center"/>
              <w:rPr>
                <w:rFonts w:eastAsia="TimesNewRomanPSMT"/>
                <w:sz w:val="22"/>
                <w:szCs w:val="22"/>
                <w:lang w:val="sr-Cyrl-CS"/>
              </w:rPr>
            </w:pPr>
            <w:r>
              <w:rPr>
                <w:rFonts w:eastAsia="TimesNewRomanPSMT"/>
                <w:sz w:val="22"/>
                <w:szCs w:val="22"/>
                <w:lang w:val="sr-Cyrl-CS"/>
              </w:rPr>
              <w:t>36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4A7742">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A7742" w:rsidP="004254B9">
            <w:pPr>
              <w:snapToGrid w:val="0"/>
              <w:jc w:val="center"/>
              <w:rPr>
                <w:rFonts w:eastAsia="TimesNewRomanPSMT"/>
                <w:sz w:val="22"/>
                <w:szCs w:val="22"/>
                <w:lang w:val="sr-Cyrl-CS"/>
              </w:rPr>
            </w:pPr>
            <w:r>
              <w:rPr>
                <w:rFonts w:eastAsia="TimesNewRomanPSMT"/>
                <w:sz w:val="22"/>
                <w:szCs w:val="22"/>
                <w:lang w:val="sr-Cyrl-CS"/>
              </w:rPr>
              <w:t>37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 xml:space="preserve">Образац </w:t>
            </w:r>
            <w:r w:rsidR="004A7742">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4A7742" w:rsidRDefault="004A7742"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A7742" w:rsidP="001C6431">
            <w:pPr>
              <w:snapToGrid w:val="0"/>
              <w:jc w:val="center"/>
              <w:rPr>
                <w:rFonts w:eastAsia="TimesNewRomanPSMT"/>
                <w:sz w:val="22"/>
                <w:szCs w:val="22"/>
                <w:lang w:val="sr-Cyrl-CS"/>
              </w:rPr>
            </w:pPr>
            <w:r>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4A7742" w:rsidRDefault="004A7742" w:rsidP="004254B9">
            <w:pPr>
              <w:snapToGrid w:val="0"/>
              <w:jc w:val="center"/>
              <w:rPr>
                <w:rFonts w:eastAsia="TimesNewRomanPSMT"/>
                <w:sz w:val="22"/>
                <w:szCs w:val="22"/>
              </w:rPr>
            </w:pPr>
            <w:r>
              <w:rPr>
                <w:rFonts w:eastAsia="TimesNewRomanPSMT"/>
                <w:sz w:val="22"/>
                <w:szCs w:val="22"/>
              </w:rPr>
              <w:t>39</w:t>
            </w:r>
          </w:p>
        </w:tc>
      </w:tr>
    </w:tbl>
    <w:p w:rsidR="004F0358" w:rsidRDefault="004F0358" w:rsidP="00C0567E">
      <w:pPr>
        <w:pStyle w:val="Default"/>
        <w:autoSpaceDE/>
        <w:autoSpaceDN/>
        <w:adjustRightInd/>
        <w:jc w:val="center"/>
        <w:rPr>
          <w:rFonts w:ascii="Times New Roman" w:hAnsi="Times New Roman"/>
          <w:b/>
          <w:i/>
          <w:lang w:val="sr-Cyrl-CS"/>
        </w:rPr>
      </w:pPr>
    </w:p>
    <w:p w:rsidR="00CB5662" w:rsidRPr="00C0567E" w:rsidRDefault="000061BD" w:rsidP="00245809">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B16C84">
        <w:rPr>
          <w:rFonts w:ascii="Times New Roman" w:hAnsi="Times New Roman"/>
          <w:b/>
          <w:i/>
          <w:color w:val="auto"/>
        </w:rPr>
        <w:t>39</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D6531">
        <w:rPr>
          <w:rFonts w:ascii="Times New Roman" w:hAnsi="Times New Roman"/>
          <w:b/>
          <w:i/>
        </w:rPr>
        <w:t>a</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9C52F0">
      <w:pPr>
        <w:pStyle w:val="ListParagraph"/>
        <w:numPr>
          <w:ilvl w:val="0"/>
          <w:numId w:val="4"/>
        </w:numPr>
      </w:pPr>
      <w:r w:rsidRPr="009B66F5">
        <w:t>Назив</w:t>
      </w:r>
      <w:r>
        <w:t>, адреса и интернет страница</w:t>
      </w:r>
      <w:r w:rsidRPr="009B66F5">
        <w:t xml:space="preserve"> наручиоца: </w:t>
      </w:r>
      <w:r w:rsidR="00030F93">
        <w:t>Општина Љубовија- Председник општине</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9C52F0" w:rsidP="009C52F0">
      <w:r>
        <w:t xml:space="preserve">         </w:t>
      </w:r>
      <w:r w:rsidR="00CB5662">
        <w:t>Остали подаци о наручиоцу:</w:t>
      </w:r>
    </w:p>
    <w:p w:rsidR="00CB5662" w:rsidRPr="009B66F5" w:rsidRDefault="009C52F0" w:rsidP="009C52F0">
      <w:pPr>
        <w:rPr>
          <w:lang w:val="sr-Cyrl-CS"/>
        </w:rPr>
      </w:pPr>
      <w:r>
        <w:t xml:space="preserve">         </w:t>
      </w:r>
      <w:r w:rsidR="00CB5662" w:rsidRPr="009B66F5">
        <w:t xml:space="preserve">Шифра делатности број: </w:t>
      </w:r>
      <w:r w:rsidR="00CB5662" w:rsidRPr="009B66F5">
        <w:rPr>
          <w:lang w:val="sr-Cyrl-CS"/>
        </w:rPr>
        <w:t>8411</w:t>
      </w:r>
    </w:p>
    <w:p w:rsidR="00CB5662" w:rsidRPr="00FE798D" w:rsidRDefault="00F74336" w:rsidP="009C52F0">
      <w:pPr>
        <w:ind w:firstLine="567"/>
      </w:pPr>
      <w:r>
        <w:t xml:space="preserve">Матични број: </w:t>
      </w:r>
      <w:r w:rsidRPr="00697138">
        <w:rPr>
          <w:lang w:val="sr-Cyrl-CS"/>
        </w:rPr>
        <w:t>07170513</w:t>
      </w:r>
    </w:p>
    <w:p w:rsidR="00CB5662" w:rsidRPr="009B66F5" w:rsidRDefault="009C52F0" w:rsidP="009C52F0">
      <w:r>
        <w:t xml:space="preserve">         </w:t>
      </w:r>
      <w:r w:rsidR="00CB5662" w:rsidRPr="009B66F5">
        <w:t xml:space="preserve">ПИБ: </w:t>
      </w:r>
      <w:r w:rsidR="00FE798D" w:rsidRPr="00697138">
        <w:rPr>
          <w:lang w:val="sr-Cyrl-CS"/>
        </w:rPr>
        <w:t>101302050</w:t>
      </w:r>
      <w:r w:rsidR="00CB5662"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9C52F0" w:rsidRPr="009C52F0" w:rsidRDefault="00635ADF" w:rsidP="009C52F0">
      <w:pPr>
        <w:pStyle w:val="ListParagraph"/>
        <w:numPr>
          <w:ilvl w:val="0"/>
          <w:numId w:val="4"/>
        </w:numPr>
        <w:jc w:val="both"/>
        <w:rPr>
          <w:lang w:val="sr-Cyrl-CS"/>
        </w:rPr>
      </w:pPr>
      <w:r w:rsidRPr="009C52F0">
        <w:rPr>
          <w:lang w:val="sr-Cyrl-CS"/>
        </w:rPr>
        <w:t>Предмет јавне набавке су</w:t>
      </w:r>
      <w:r w:rsidR="006C56EA" w:rsidRPr="009C52F0">
        <w:rPr>
          <w:lang w:val="sr-Cyrl-CS"/>
        </w:rPr>
        <w:t xml:space="preserve"> </w:t>
      </w:r>
      <w:r w:rsidR="004B0B13" w:rsidRPr="009C52F0">
        <w:rPr>
          <w:lang w:val="sr-Cyrl-CS"/>
        </w:rPr>
        <w:t>услуге</w:t>
      </w:r>
      <w:r w:rsidR="006C56EA">
        <w:t xml:space="preserve"> </w:t>
      </w:r>
      <w:r w:rsidR="009C52F0" w:rsidRPr="009C52F0">
        <w:rPr>
          <w:lang w:val="sr-Cyrl-CS"/>
        </w:rPr>
        <w:t>стручног надзора</w:t>
      </w:r>
      <w:r w:rsidR="00C12071">
        <w:t xml:space="preserve"> над извођењем </w:t>
      </w:r>
      <w:r w:rsidR="009C52F0" w:rsidRPr="004E4A30">
        <w:t xml:space="preserve">радова на </w:t>
      </w:r>
      <w:r w:rsidR="00C12071">
        <w:t>санацији клизишта у Горњој Љубовиђи</w:t>
      </w:r>
      <w:r w:rsidR="009C52F0" w:rsidRPr="009C52F0">
        <w:t>,</w:t>
      </w:r>
      <w:r w:rsidR="009C52F0" w:rsidRPr="009C52F0">
        <w:rPr>
          <w:lang w:val="sr-Cyrl-CS"/>
        </w:rPr>
        <w:t xml:space="preserve"> редни број ЈН </w:t>
      </w:r>
      <w:r w:rsidR="009C52F0">
        <w:t>4</w:t>
      </w:r>
      <w:r w:rsidR="00C12071">
        <w:t>4</w:t>
      </w:r>
      <w:r w:rsidR="009C52F0" w:rsidRPr="009C52F0">
        <w:rPr>
          <w:lang w:val="sr-Cyrl-CS"/>
        </w:rPr>
        <w:t>/2019.</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A408FB">
        <w:rPr>
          <w:lang w:val="sr-Cyrl-CS"/>
        </w:rPr>
        <w:t>дипл. грађ. инж. и Ана Радоичић, дипл. правник</w:t>
      </w:r>
      <w:r w:rsidR="00C6550E">
        <w:rPr>
          <w:lang w:val="sr-Cyrl-CS"/>
        </w:rPr>
        <w:t xml:space="preserve">,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9C52F0" w:rsidRDefault="00CB5662" w:rsidP="00535153">
      <w:pPr>
        <w:pStyle w:val="ListParagraph"/>
        <w:numPr>
          <w:ilvl w:val="0"/>
          <w:numId w:val="23"/>
        </w:numPr>
        <w:jc w:val="both"/>
        <w:rPr>
          <w:lang w:val="sr-Cyrl-CS"/>
        </w:rPr>
      </w:pPr>
      <w:r>
        <w:t>Опис предмета набавке, назив и ознака из општег речника набавке</w:t>
      </w:r>
      <w:r w:rsidR="00F74336">
        <w:t>:</w:t>
      </w:r>
      <w:r w:rsidR="00540D7C" w:rsidRPr="009C52F0">
        <w:rPr>
          <w:lang w:val="sr-Cyrl-CS"/>
        </w:rPr>
        <w:t xml:space="preserve"> </w:t>
      </w:r>
      <w:r w:rsidR="009C52F0" w:rsidRPr="009C52F0">
        <w:rPr>
          <w:lang w:val="sr-Cyrl-CS"/>
        </w:rPr>
        <w:t>услуге</w:t>
      </w:r>
      <w:r w:rsidR="009C52F0">
        <w:t xml:space="preserve"> </w:t>
      </w:r>
      <w:r w:rsidR="009C52F0" w:rsidRPr="009C52F0">
        <w:rPr>
          <w:lang w:val="sr-Cyrl-CS"/>
        </w:rPr>
        <w:t>стручног надзора</w:t>
      </w:r>
      <w:r w:rsidR="006C40A0">
        <w:t xml:space="preserve"> над извођењем </w:t>
      </w:r>
      <w:r w:rsidR="009C52F0" w:rsidRPr="004E4A30">
        <w:t xml:space="preserve">радова на </w:t>
      </w:r>
      <w:r w:rsidR="006C40A0">
        <w:t>санацији клизишта у Горњој Љубовиђи</w:t>
      </w:r>
      <w:r w:rsidR="009C52F0" w:rsidRPr="009C52F0">
        <w:t>,</w:t>
      </w:r>
      <w:r w:rsidR="009C52F0" w:rsidRPr="009C52F0">
        <w:rPr>
          <w:lang w:val="sr-Cyrl-CS"/>
        </w:rPr>
        <w:t xml:space="preserve"> редни број ЈН </w:t>
      </w:r>
      <w:r w:rsidR="006C40A0">
        <w:t>44</w:t>
      </w:r>
      <w:r w:rsidR="009C52F0" w:rsidRPr="009C52F0">
        <w:rPr>
          <w:lang w:val="sr-Cyrl-CS"/>
        </w:rPr>
        <w:t>/2019</w:t>
      </w:r>
      <w:r w:rsidR="00540D7C" w:rsidRPr="009C52F0">
        <w:rPr>
          <w:lang w:val="sr-Cyrl-CS"/>
        </w:rPr>
        <w:t>, према спецификацији и условима наведеним у даљем тексту конкурсне документације</w:t>
      </w:r>
      <w:r w:rsidR="00274CDC" w:rsidRPr="009C52F0">
        <w:rPr>
          <w:lang w:val="sr-Cyrl-CS"/>
        </w:rPr>
        <w:t>.</w:t>
      </w:r>
    </w:p>
    <w:p w:rsidR="00F74336" w:rsidRDefault="009C52F0" w:rsidP="009C52F0">
      <w:pPr>
        <w:jc w:val="both"/>
        <w:rPr>
          <w:lang w:val="ru-RU"/>
        </w:rPr>
      </w:pPr>
      <w:r>
        <w:t xml:space="preserve">        </w:t>
      </w:r>
      <w:r w:rsidR="002A6B3E">
        <w:t>Ознака из општег речника набавке</w:t>
      </w:r>
      <w:r w:rsidR="002A6B3E">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6C40A0">
        <w:t>52.000</w:t>
      </w:r>
      <w:r>
        <w:t>,00 динара без ПДВ-а</w:t>
      </w:r>
    </w:p>
    <w:p w:rsidR="007D1C5D" w:rsidRPr="001D579D" w:rsidRDefault="001D579D" w:rsidP="009C52F0">
      <w:pPr>
        <w:spacing w:after="120"/>
        <w:jc w:val="both"/>
      </w:pPr>
      <w:r>
        <w:t>Процењена в</w:t>
      </w:r>
      <w:r w:rsidR="007D1C5D">
        <w:t>редност радова на</w:t>
      </w:r>
      <w:r w:rsidR="0033396D">
        <w:t>д којима се врши стручни надзор:</w:t>
      </w:r>
      <w:r w:rsidR="007D1C5D">
        <w:t xml:space="preserve"> </w:t>
      </w:r>
      <w:r w:rsidR="0050565C">
        <w:t>2.548.000</w:t>
      </w:r>
      <w:proofErr w:type="gramStart"/>
      <w:r w:rsidR="0050565C">
        <w:rPr>
          <w:lang w:val="sr-Cyrl-CS"/>
        </w:rPr>
        <w:t>,00</w:t>
      </w:r>
      <w:proofErr w:type="gramEnd"/>
      <w:r w:rsidR="007D1C5D">
        <w:t xml:space="preserve"> динара без ПДВ-а</w:t>
      </w:r>
      <w:r>
        <w:t>.</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9065A2" w:rsidP="009065A2">
      <w:pPr>
        <w:jc w:val="both"/>
        <w:rPr>
          <w:lang w:val="sr-Cyrl-CS"/>
        </w:rPr>
      </w:pPr>
      <w:r>
        <w:rPr>
          <w:b/>
          <w:lang w:val="sr-Cyrl-CS"/>
        </w:rPr>
        <w:t xml:space="preserve">              </w:t>
      </w:r>
      <w:r w:rsidR="00827530" w:rsidRPr="009065A2">
        <w:rPr>
          <w:b/>
          <w:lang w:val="sr-Cyrl-CS"/>
        </w:rPr>
        <w:t>Предмет набавке</w:t>
      </w:r>
      <w:r w:rsidR="00827530" w:rsidRPr="009065A2">
        <w:rPr>
          <w:lang w:val="sr-Cyrl-CS"/>
        </w:rPr>
        <w:t xml:space="preserve">: </w:t>
      </w:r>
      <w:r w:rsidRPr="009065A2">
        <w:rPr>
          <w:lang w:val="sr-Cyrl-CS"/>
        </w:rPr>
        <w:t>услуге</w:t>
      </w:r>
      <w:r>
        <w:t xml:space="preserve"> </w:t>
      </w:r>
      <w:r w:rsidRPr="009065A2">
        <w:rPr>
          <w:lang w:val="sr-Cyrl-CS"/>
        </w:rPr>
        <w:t>стручног надзора</w:t>
      </w:r>
      <w:r w:rsidR="002C127F">
        <w:t xml:space="preserve"> над извођењем </w:t>
      </w:r>
      <w:r w:rsidRPr="004E4A30">
        <w:t xml:space="preserve">радова на </w:t>
      </w:r>
      <w:r w:rsidR="002C127F">
        <w:t>санацији клизишта у Горњој Љубовиђи</w:t>
      </w:r>
      <w:r w:rsidRPr="009065A2">
        <w:t>,</w:t>
      </w:r>
      <w:r w:rsidRPr="009065A2">
        <w:rPr>
          <w:lang w:val="sr-Cyrl-CS"/>
        </w:rPr>
        <w:t xml:space="preserve"> редни број ЈН </w:t>
      </w:r>
      <w:r w:rsidR="002C127F">
        <w:t>44</w:t>
      </w:r>
      <w:r w:rsidRPr="009065A2">
        <w:rPr>
          <w:lang w:val="sr-Cyrl-CS"/>
        </w:rPr>
        <w:t>/2019.</w:t>
      </w:r>
    </w:p>
    <w:p w:rsidR="009065A2" w:rsidRDefault="009065A2" w:rsidP="009065A2">
      <w:pPr>
        <w:jc w:val="both"/>
        <w:rPr>
          <w:lang w:val="sr-Cyrl-CS"/>
        </w:rPr>
      </w:pPr>
    </w:p>
    <w:p w:rsidR="001723B2" w:rsidRPr="00C9474D" w:rsidRDefault="00E07C8B" w:rsidP="001723B2">
      <w:pPr>
        <w:rPr>
          <w:b/>
        </w:rPr>
      </w:pPr>
      <w:r>
        <w:rPr>
          <w:lang w:val="sr-Cyrl-CS"/>
        </w:rPr>
        <w:t>Преглед радова над кој</w:t>
      </w:r>
      <w:r w:rsidR="001723B2">
        <w:rPr>
          <w:lang w:val="sr-Cyrl-CS"/>
        </w:rPr>
        <w:t>има ће се вршити стручни надзор</w:t>
      </w:r>
      <w:r w:rsidR="002C127F">
        <w:rPr>
          <w:lang w:val="sr-Cyrl-CS"/>
        </w:rPr>
        <w:t xml:space="preserve">: </w:t>
      </w:r>
      <w:r w:rsidR="00EF6F7F">
        <w:rPr>
          <w:lang w:val="en-US"/>
        </w:rPr>
        <w:t xml:space="preserve"> </w:t>
      </w:r>
    </w:p>
    <w:p w:rsidR="00457510" w:rsidRDefault="00457510" w:rsidP="002D1007">
      <w:pPr>
        <w:spacing w:after="120"/>
        <w:ind w:firstLine="720"/>
        <w:jc w:val="both"/>
        <w:rPr>
          <w:lang w:val="sr-Cyrl-CS"/>
        </w:rPr>
      </w:pPr>
    </w:p>
    <w:p w:rsidR="00266F2C" w:rsidRDefault="00266F2C" w:rsidP="002D1007">
      <w:pPr>
        <w:spacing w:after="120"/>
        <w:ind w:firstLine="720"/>
        <w:jc w:val="both"/>
        <w:rPr>
          <w:lang w:val="sr-Cyrl-CS"/>
        </w:rPr>
      </w:pPr>
    </w:p>
    <w:tbl>
      <w:tblPr>
        <w:tblW w:w="9918" w:type="dxa"/>
        <w:tblInd w:w="93" w:type="dxa"/>
        <w:tblLook w:val="04A0"/>
      </w:tblPr>
      <w:tblGrid>
        <w:gridCol w:w="585"/>
        <w:gridCol w:w="5262"/>
        <w:gridCol w:w="695"/>
        <w:gridCol w:w="927"/>
        <w:gridCol w:w="1027"/>
        <w:gridCol w:w="253"/>
        <w:gridCol w:w="275"/>
        <w:gridCol w:w="894"/>
      </w:tblGrid>
      <w:tr w:rsidR="00157992" w:rsidTr="00C31317">
        <w:trPr>
          <w:trHeight w:val="315"/>
        </w:trPr>
        <w:tc>
          <w:tcPr>
            <w:tcW w:w="9918" w:type="dxa"/>
            <w:gridSpan w:val="8"/>
            <w:noWrap/>
            <w:vAlign w:val="bottom"/>
          </w:tcPr>
          <w:p w:rsidR="00157992" w:rsidRDefault="00157992" w:rsidP="00C31317">
            <w:pPr>
              <w:rPr>
                <w:rFonts w:ascii="Tahoma" w:hAnsi="Tahoma" w:cs="Tahoma"/>
                <w:b/>
                <w:bCs/>
              </w:rPr>
            </w:pPr>
            <w:r>
              <w:rPr>
                <w:rFonts w:ascii="Tahoma" w:hAnsi="Tahoma" w:cs="Tahoma"/>
                <w:b/>
                <w:bCs/>
              </w:rPr>
              <w:t xml:space="preserve">                            </w:t>
            </w:r>
          </w:p>
          <w:p w:rsidR="00157992" w:rsidRDefault="00157992" w:rsidP="00C31317">
            <w:pPr>
              <w:rPr>
                <w:rFonts w:ascii="Tahoma" w:hAnsi="Tahoma" w:cs="Tahoma"/>
                <w:b/>
                <w:bCs/>
              </w:rPr>
            </w:pPr>
          </w:p>
          <w:p w:rsidR="00157992" w:rsidRDefault="00157992" w:rsidP="00C31317">
            <w:pPr>
              <w:rPr>
                <w:rFonts w:ascii="Tahoma" w:hAnsi="Tahoma" w:cs="Tahoma"/>
                <w:b/>
                <w:bCs/>
              </w:rPr>
            </w:pPr>
            <w:r>
              <w:rPr>
                <w:rFonts w:ascii="Tahoma" w:hAnsi="Tahoma" w:cs="Tahoma"/>
                <w:b/>
                <w:bCs/>
              </w:rPr>
              <w:t xml:space="preserve">                                          PREDMER   RADOVA</w:t>
            </w:r>
          </w:p>
        </w:tc>
      </w:tr>
      <w:tr w:rsidR="00157992" w:rsidTr="00C31317">
        <w:trPr>
          <w:trHeight w:val="315"/>
        </w:trPr>
        <w:tc>
          <w:tcPr>
            <w:tcW w:w="9918" w:type="dxa"/>
            <w:gridSpan w:val="8"/>
            <w:noWrap/>
            <w:vAlign w:val="bottom"/>
            <w:hideMark/>
          </w:tcPr>
          <w:p w:rsidR="00157992" w:rsidRDefault="00157992" w:rsidP="00C31317">
            <w:pPr>
              <w:jc w:val="center"/>
              <w:rPr>
                <w:rFonts w:ascii="Tahoma" w:hAnsi="Tahoma" w:cs="Tahoma"/>
              </w:rPr>
            </w:pPr>
            <w:r>
              <w:rPr>
                <w:rFonts w:ascii="Tahoma" w:hAnsi="Tahoma" w:cs="Tahoma"/>
              </w:rPr>
              <w:t>za sanaciju klizišta na deonici puta Jablan - Ograđuša, opština Ljubovija</w:t>
            </w:r>
          </w:p>
        </w:tc>
      </w:tr>
      <w:tr w:rsidR="00157992" w:rsidTr="00C31317">
        <w:trPr>
          <w:trHeight w:val="255"/>
        </w:trPr>
        <w:tc>
          <w:tcPr>
            <w:tcW w:w="585" w:type="dxa"/>
            <w:noWrap/>
            <w:vAlign w:val="bottom"/>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Br.</w:t>
            </w:r>
          </w:p>
        </w:tc>
        <w:tc>
          <w:tcPr>
            <w:tcW w:w="5262"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Vrsta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Jed.</w:t>
            </w:r>
          </w:p>
        </w:tc>
        <w:tc>
          <w:tcPr>
            <w:tcW w:w="927"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Količina</w:t>
            </w:r>
          </w:p>
        </w:tc>
        <w:tc>
          <w:tcPr>
            <w:tcW w:w="1027" w:type="dxa"/>
            <w:noWrap/>
            <w:vAlign w:val="bottom"/>
            <w:hideMark/>
          </w:tcPr>
          <w:p w:rsidR="00157992" w:rsidRDefault="00157992" w:rsidP="00C31317">
            <w:pPr>
              <w:jc w:val="center"/>
              <w:rPr>
                <w:rFonts w:ascii="Tahoma" w:hAnsi="Tahoma" w:cs="Tahoma"/>
                <w:sz w:val="20"/>
                <w:szCs w:val="20"/>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jc w:val="center"/>
              <w:rPr>
                <w:rFonts w:ascii="Tahoma" w:hAnsi="Tahoma" w:cs="Tahoma"/>
                <w:sz w:val="20"/>
                <w:szCs w:val="20"/>
              </w:rPr>
            </w:pPr>
          </w:p>
        </w:tc>
      </w:tr>
      <w:tr w:rsidR="00157992" w:rsidTr="00C31317">
        <w:trPr>
          <w:trHeight w:val="300"/>
        </w:trPr>
        <w:tc>
          <w:tcPr>
            <w:tcW w:w="585" w:type="dxa"/>
            <w:noWrap/>
            <w:vAlign w:val="center"/>
            <w:hideMark/>
          </w:tcPr>
          <w:p w:rsidR="00157992" w:rsidRDefault="00157992" w:rsidP="00C31317">
            <w:pPr>
              <w:jc w:val="center"/>
              <w:rPr>
                <w:rFonts w:ascii="Tahoma" w:hAnsi="Tahoma" w:cs="Tahoma"/>
                <w:sz w:val="20"/>
                <w:szCs w:val="20"/>
              </w:rPr>
            </w:pPr>
            <w:proofErr w:type="gramStart"/>
            <w:r>
              <w:rPr>
                <w:rFonts w:ascii="Tahoma" w:hAnsi="Tahoma" w:cs="Tahoma"/>
                <w:sz w:val="20"/>
                <w:szCs w:val="20"/>
              </w:rPr>
              <w:t>poz</w:t>
            </w:r>
            <w:proofErr w:type="gramEnd"/>
            <w:r>
              <w:rPr>
                <w:rFonts w:ascii="Tahoma" w:hAnsi="Tahoma" w:cs="Tahoma"/>
                <w:sz w:val="20"/>
                <w:szCs w:val="20"/>
              </w:rPr>
              <w:t>.</w:t>
            </w:r>
          </w:p>
        </w:tc>
        <w:tc>
          <w:tcPr>
            <w:tcW w:w="5262"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radova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mere</w:t>
            </w: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jc w:val="center"/>
              <w:rPr>
                <w:rFonts w:ascii="Tahoma" w:hAnsi="Tahoma" w:cs="Tahoma"/>
                <w:sz w:val="20"/>
                <w:szCs w:val="20"/>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jc w:val="right"/>
              <w:rPr>
                <w:rFonts w:ascii="Tahoma" w:hAnsi="Tahoma" w:cs="Tahoma"/>
                <w:sz w:val="20"/>
                <w:szCs w:val="20"/>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9918" w:type="dxa"/>
            <w:gridSpan w:val="8"/>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b/>
                <w:bCs/>
                <w:sz w:val="20"/>
                <w:szCs w:val="20"/>
              </w:rPr>
            </w:pPr>
            <w:r>
              <w:rPr>
                <w:rFonts w:ascii="Tahoma" w:hAnsi="Tahoma" w:cs="Tahoma"/>
                <w:b/>
                <w:bCs/>
                <w:sz w:val="20"/>
                <w:szCs w:val="20"/>
              </w:rPr>
              <w:t>1.Prethodni radovi</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1.1.</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Formiranje i obezbeđenje gradilišta, privremeni</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sanitarni</w:t>
            </w:r>
            <w:proofErr w:type="gramEnd"/>
            <w:r>
              <w:rPr>
                <w:rFonts w:ascii="Tahoma" w:hAnsi="Tahoma" w:cs="Tahoma"/>
                <w:sz w:val="20"/>
                <w:szCs w:val="20"/>
              </w:rPr>
              <w:t xml:space="preserve"> i radni objekti, pristupni put za dovoz  materijala.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Pozicijom obuhvaćeni troškovi:</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Obeležavanja i obezbeđenja gradilišta i zone rada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privremenog zauzeća i korišćenja lokaliteta za gradilište</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vraćanja u prvobitno stanje svih korišćenih površina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Izvođač je odgovoran za sve štete usled nepoštovanja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propisanih</w:t>
            </w:r>
            <w:proofErr w:type="gramEnd"/>
            <w:r>
              <w:rPr>
                <w:rFonts w:ascii="Tahoma" w:hAnsi="Tahoma" w:cs="Tahoma"/>
                <w:sz w:val="20"/>
                <w:szCs w:val="20"/>
              </w:rPr>
              <w:t xml:space="preserve"> mera zaštite.</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1.2.</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Primena propisanih mera saobraćajne bezbenosti u            zoni</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kontakta</w:t>
            </w:r>
            <w:proofErr w:type="gramEnd"/>
            <w:r>
              <w:rPr>
                <w:rFonts w:ascii="Tahoma" w:hAnsi="Tahoma" w:cs="Tahoma"/>
                <w:sz w:val="20"/>
                <w:szCs w:val="20"/>
              </w:rPr>
              <w:t xml:space="preserve"> puteva za prilaz gradilištu. Prijava, postavljanje,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održavanje</w:t>
            </w:r>
            <w:proofErr w:type="gramEnd"/>
            <w:r>
              <w:rPr>
                <w:rFonts w:ascii="Tahoma" w:hAnsi="Tahoma" w:cs="Tahoma"/>
                <w:sz w:val="20"/>
                <w:szCs w:val="20"/>
              </w:rPr>
              <w:t xml:space="preserve"> privremene saobraćajne signal. Paušalan obračun</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1.3.</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Geodetsko obeležavanje i obnavljanje trase</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Obuhvata i snimanje nultog stanja sa poprečnim profilima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m²</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733,53</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1.4.</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Ručno sečenje šiblja (</w:t>
            </w:r>
            <w:r>
              <w:rPr>
                <w:rFonts w:ascii="Calibri" w:hAnsi="Calibri" w:cs="Calibri"/>
                <w:sz w:val="20"/>
                <w:szCs w:val="20"/>
              </w:rPr>
              <w:t xml:space="preserve">Ø do 10cm) </w:t>
            </w:r>
            <w:r>
              <w:rPr>
                <w:rFonts w:ascii="Tahoma" w:hAnsi="Tahoma" w:cs="Tahoma"/>
                <w:sz w:val="20"/>
                <w:szCs w:val="20"/>
              </w:rPr>
              <w:t xml:space="preserve">sa odvozom na deponiju,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van</w:t>
            </w:r>
            <w:proofErr w:type="gramEnd"/>
            <w:r>
              <w:rPr>
                <w:rFonts w:ascii="Tahoma" w:hAnsi="Tahoma" w:cs="Tahoma"/>
                <w:sz w:val="20"/>
                <w:szCs w:val="20"/>
              </w:rPr>
              <w:t xml:space="preserve"> obuhvata rada. Paljenje drvne mase nije dozvoljeno. </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m²</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300,00</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1.5.</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Sečenje i uklanjanje drveća (prečnik preko 10cm) van</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zone</w:t>
            </w:r>
            <w:proofErr w:type="gramEnd"/>
            <w:r>
              <w:rPr>
                <w:rFonts w:ascii="Tahoma" w:hAnsi="Tahoma" w:cs="Tahoma"/>
                <w:sz w:val="20"/>
                <w:szCs w:val="20"/>
              </w:rPr>
              <w:t xml:space="preserve"> rada. Izvođač ima obavezu uplate propisane</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takse</w:t>
            </w:r>
            <w:proofErr w:type="gramEnd"/>
            <w:r>
              <w:rPr>
                <w:rFonts w:ascii="Tahoma" w:hAnsi="Tahoma" w:cs="Tahoma"/>
                <w:sz w:val="20"/>
                <w:szCs w:val="20"/>
              </w:rPr>
              <w:t xml:space="preserve"> za posečeno drvo. Cenom obuhvatiti propisanu seču.</w:t>
            </w:r>
          </w:p>
        </w:tc>
        <w:tc>
          <w:tcPr>
            <w:tcW w:w="695" w:type="dxa"/>
            <w:noWrap/>
            <w:vAlign w:val="center"/>
            <w:hideMark/>
          </w:tcPr>
          <w:p w:rsidR="00157992" w:rsidRDefault="00157992" w:rsidP="00C31317">
            <w:pPr>
              <w:jc w:val="center"/>
              <w:rPr>
                <w:rFonts w:ascii="Tahoma" w:hAnsi="Tahoma" w:cs="Tahoma"/>
                <w:sz w:val="20"/>
                <w:szCs w:val="20"/>
              </w:rPr>
            </w:pPr>
            <w:proofErr w:type="gramStart"/>
            <w:r>
              <w:rPr>
                <w:rFonts w:ascii="Tahoma" w:hAnsi="Tahoma" w:cs="Tahoma"/>
                <w:sz w:val="20"/>
                <w:szCs w:val="20"/>
              </w:rPr>
              <w:t>kom</w:t>
            </w:r>
            <w:proofErr w:type="gramEnd"/>
            <w:r>
              <w:rPr>
                <w:rFonts w:ascii="Tahoma" w:hAnsi="Tahoma" w:cs="Tahoma"/>
                <w:sz w:val="20"/>
                <w:szCs w:val="20"/>
              </w:rPr>
              <w:t>.</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10</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1.6.</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Vađenje panjeva i odvoz na deponiju.</w:t>
            </w:r>
          </w:p>
        </w:tc>
        <w:tc>
          <w:tcPr>
            <w:tcW w:w="695" w:type="dxa"/>
            <w:noWrap/>
            <w:vAlign w:val="center"/>
            <w:hideMark/>
          </w:tcPr>
          <w:p w:rsidR="00157992" w:rsidRDefault="00157992" w:rsidP="00C31317">
            <w:pPr>
              <w:jc w:val="center"/>
              <w:rPr>
                <w:rFonts w:ascii="Tahoma" w:hAnsi="Tahoma" w:cs="Tahoma"/>
                <w:sz w:val="20"/>
                <w:szCs w:val="20"/>
              </w:rPr>
            </w:pPr>
            <w:proofErr w:type="gramStart"/>
            <w:r>
              <w:rPr>
                <w:rFonts w:ascii="Tahoma" w:hAnsi="Tahoma" w:cs="Tahoma"/>
                <w:sz w:val="20"/>
                <w:szCs w:val="20"/>
              </w:rPr>
              <w:t>kom</w:t>
            </w:r>
            <w:proofErr w:type="gramEnd"/>
            <w:r>
              <w:rPr>
                <w:rFonts w:ascii="Tahoma" w:hAnsi="Tahoma" w:cs="Tahoma"/>
                <w:sz w:val="20"/>
                <w:szCs w:val="20"/>
              </w:rPr>
              <w:t>.</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15</w:t>
            </w: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center"/>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b/>
                <w:bCs/>
                <w:sz w:val="20"/>
                <w:szCs w:val="20"/>
              </w:rPr>
            </w:pPr>
            <w:r>
              <w:rPr>
                <w:rFonts w:ascii="Tahoma" w:hAnsi="Tahoma" w:cs="Tahoma"/>
                <w:b/>
                <w:bCs/>
                <w:sz w:val="20"/>
                <w:szCs w:val="20"/>
              </w:rPr>
              <w:t>2. Zemljani radovi</w:t>
            </w:r>
          </w:p>
        </w:tc>
        <w:tc>
          <w:tcPr>
            <w:tcW w:w="695" w:type="dxa"/>
            <w:noWrap/>
            <w:vAlign w:val="center"/>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2.1.</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Iskop, utovar i transport zemlje za potporne zidove i klizište.</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bottom"/>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 xml:space="preserve">Uklanjanje pokrenute zemlje sa utovarom i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odvozom</w:t>
            </w:r>
            <w:proofErr w:type="gramEnd"/>
            <w:r>
              <w:rPr>
                <w:rFonts w:ascii="Tahoma" w:hAnsi="Tahoma" w:cs="Tahoma"/>
                <w:sz w:val="20"/>
                <w:szCs w:val="20"/>
              </w:rPr>
              <w:t xml:space="preserve"> na deponiju; adekvatnom mehanizacijom.</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m³</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299,06</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2.2.</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Obrada podtla za izradu potpornog zida, Ms=30MPa ili 100%</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po</w:t>
            </w:r>
            <w:proofErr w:type="gramEnd"/>
            <w:r>
              <w:rPr>
                <w:rFonts w:ascii="Tahoma" w:hAnsi="Tahoma" w:cs="Tahoma"/>
                <w:sz w:val="20"/>
                <w:szCs w:val="20"/>
              </w:rPr>
              <w:t xml:space="preserve"> Proktoru, sa tekućim geomehaničkim ispitivanjem.</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m²</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71,52</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2.3.</w:t>
            </w:r>
          </w:p>
        </w:tc>
        <w:tc>
          <w:tcPr>
            <w:tcW w:w="5957" w:type="dxa"/>
            <w:gridSpan w:val="2"/>
            <w:noWrap/>
            <w:vAlign w:val="bottom"/>
            <w:hideMark/>
          </w:tcPr>
          <w:p w:rsidR="00157992" w:rsidRDefault="00157992" w:rsidP="00C31317">
            <w:pPr>
              <w:rPr>
                <w:rFonts w:ascii="Tahoma" w:hAnsi="Tahoma" w:cs="Tahoma"/>
                <w:sz w:val="20"/>
                <w:szCs w:val="20"/>
              </w:rPr>
            </w:pPr>
            <w:r>
              <w:rPr>
                <w:rFonts w:ascii="Tahoma" w:hAnsi="Tahoma" w:cs="Tahoma"/>
                <w:sz w:val="20"/>
                <w:szCs w:val="20"/>
              </w:rPr>
              <w:t>Izrada nasipa od lomljenog kamena (granulacije max do 50cm)</w:t>
            </w: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 xml:space="preserve">niz kosinu do potpornog zida.Cena obuhvata nabavku,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 xml:space="preserve">transport i ugradnjumaterijala po slojevima sa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bottom"/>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ispitivanjem</w:t>
            </w:r>
            <w:proofErr w:type="gramEnd"/>
            <w:r>
              <w:rPr>
                <w:rFonts w:ascii="Tahoma" w:hAnsi="Tahoma" w:cs="Tahoma"/>
                <w:sz w:val="20"/>
                <w:szCs w:val="20"/>
              </w:rPr>
              <w:t>. Ms=40MPa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m³</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179,62</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2.4.</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Obrada posteljice na oštećenom delu kolovoza. Cena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obuhvata</w:t>
            </w:r>
            <w:proofErr w:type="gramEnd"/>
            <w:r>
              <w:rPr>
                <w:rFonts w:ascii="Tahoma" w:hAnsi="Tahoma" w:cs="Tahoma"/>
                <w:sz w:val="20"/>
                <w:szCs w:val="20"/>
              </w:rPr>
              <w:t xml:space="preserve"> planiranje i zbijanje lakim vibracionim sredstvima.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Modul stišljivosti Ms=40MPа.</w:t>
            </w:r>
          </w:p>
        </w:tc>
        <w:tc>
          <w:tcPr>
            <w:tcW w:w="69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m²</w:t>
            </w:r>
          </w:p>
        </w:tc>
        <w:tc>
          <w:tcPr>
            <w:tcW w:w="927"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34,10</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2.5.</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Izrada drenaže iza zida, širine 0,50m. Cena obuhvata iskop,</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sve nabavke i transporte sa ugradnjom geotekstila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i</w:t>
            </w:r>
            <w:proofErr w:type="gramEnd"/>
            <w:r>
              <w:rPr>
                <w:rFonts w:ascii="Tahoma" w:hAnsi="Tahoma" w:cs="Tahoma"/>
                <w:sz w:val="20"/>
                <w:szCs w:val="20"/>
              </w:rPr>
              <w:t xml:space="preserve"> iberlufa (granulacije 10-20cm). </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w:t>
            </w:r>
          </w:p>
        </w:tc>
        <w:tc>
          <w:tcPr>
            <w:tcW w:w="927"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33,00</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2.6.</w:t>
            </w:r>
          </w:p>
        </w:tc>
        <w:tc>
          <w:tcPr>
            <w:tcW w:w="5957" w:type="dxa"/>
            <w:gridSpan w:val="2"/>
            <w:noWrap/>
            <w:vAlign w:val="bottom"/>
            <w:hideMark/>
          </w:tcPr>
          <w:p w:rsidR="00157992" w:rsidRDefault="00157992" w:rsidP="00C31317">
            <w:pPr>
              <w:rPr>
                <w:rFonts w:ascii="Tahoma" w:hAnsi="Tahoma" w:cs="Tahoma"/>
                <w:sz w:val="20"/>
                <w:szCs w:val="20"/>
              </w:rPr>
            </w:pPr>
            <w:r>
              <w:rPr>
                <w:rFonts w:ascii="Tahoma" w:hAnsi="Tahoma" w:cs="Tahoma"/>
                <w:sz w:val="20"/>
                <w:szCs w:val="20"/>
              </w:rPr>
              <w:t>Izrada drenažnog spoja od AB cevi Ø600mm sa AB poklopcem</w:t>
            </w:r>
          </w:p>
        </w:tc>
        <w:tc>
          <w:tcPr>
            <w:tcW w:w="927" w:type="dxa"/>
            <w:noWrap/>
            <w:vAlign w:val="center"/>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 xml:space="preserve">d=10cm, na spoju drenaže PVC Ø110mm. </w:t>
            </w: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Cena obuhvata: nabavku, prevoz i nasipanje peska u sloju</w:t>
            </w: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d=10cm ispod betonskog dna šahta, spravljanje i ugrađivanje</w:t>
            </w: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betona MB20 u dno šahta sa prevozom i montažu prstenastih</w:t>
            </w: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elemenata</w:t>
            </w:r>
            <w:proofErr w:type="gramEnd"/>
            <w:r>
              <w:rPr>
                <w:rFonts w:ascii="Tahoma" w:hAnsi="Tahoma" w:cs="Tahoma"/>
                <w:sz w:val="20"/>
                <w:szCs w:val="20"/>
              </w:rPr>
              <w:t xml:space="preserve"> sa nabavkom i ugradnjom penjalica. Nabavka i </w:t>
            </w: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70"/>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prevoz betonskih elemenata sa završnim komadom</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w:t>
            </w:r>
          </w:p>
        </w:tc>
        <w:tc>
          <w:tcPr>
            <w:tcW w:w="927"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1,50</w:t>
            </w:r>
          </w:p>
        </w:tc>
      </w:tr>
      <w:tr w:rsidR="00157992" w:rsidTr="00C31317">
        <w:trPr>
          <w:gridAfter w:val="4"/>
          <w:wAfter w:w="2449" w:type="dxa"/>
          <w:trHeight w:val="270"/>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2.7.</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Izrada drenažnog ispusta za PVC Ø110</w:t>
            </w:r>
            <w:r>
              <w:rPr>
                <w:rFonts w:ascii="Tahoma" w:hAnsi="Tahoma" w:cs="Tahoma"/>
                <w:sz w:val="26"/>
                <w:szCs w:val="26"/>
              </w:rPr>
              <w:t xml:space="preserve"> </w:t>
            </w:r>
            <w:r>
              <w:rPr>
                <w:rFonts w:ascii="Tahoma" w:hAnsi="Tahoma" w:cs="Tahoma"/>
                <w:sz w:val="20"/>
                <w:szCs w:val="20"/>
              </w:rPr>
              <w:t xml:space="preserve">od PVC pune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cevi</w:t>
            </w:r>
            <w:proofErr w:type="gramEnd"/>
            <w:r>
              <w:rPr>
                <w:rFonts w:ascii="Tahoma" w:hAnsi="Tahoma" w:cs="Tahoma"/>
                <w:sz w:val="20"/>
                <w:szCs w:val="20"/>
              </w:rPr>
              <w:t xml:space="preserve"> Ø200mm. </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w:t>
            </w:r>
          </w:p>
        </w:tc>
        <w:tc>
          <w:tcPr>
            <w:tcW w:w="927"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5,00</w:t>
            </w: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trHeight w:val="80"/>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255"/>
        </w:trPr>
        <w:tc>
          <w:tcPr>
            <w:tcW w:w="5847" w:type="dxa"/>
            <w:gridSpan w:val="2"/>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trHeight w:val="80"/>
        </w:trPr>
        <w:tc>
          <w:tcPr>
            <w:tcW w:w="585" w:type="dxa"/>
            <w:noWrap/>
            <w:vAlign w:val="bottom"/>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c>
          <w:tcPr>
            <w:tcW w:w="1027" w:type="dxa"/>
            <w:noWrap/>
            <w:vAlign w:val="bottom"/>
            <w:hideMark/>
          </w:tcPr>
          <w:p w:rsidR="00157992" w:rsidRDefault="00157992" w:rsidP="00C31317">
            <w:pPr>
              <w:spacing w:line="276" w:lineRule="auto"/>
              <w:rPr>
                <w:sz w:val="22"/>
                <w:szCs w:val="22"/>
              </w:rPr>
            </w:pPr>
          </w:p>
        </w:tc>
        <w:tc>
          <w:tcPr>
            <w:tcW w:w="253" w:type="dxa"/>
            <w:noWrap/>
            <w:vAlign w:val="bottom"/>
            <w:hideMark/>
          </w:tcPr>
          <w:p w:rsidR="00157992" w:rsidRDefault="00157992" w:rsidP="00C31317">
            <w:pPr>
              <w:spacing w:line="276" w:lineRule="auto"/>
              <w:rPr>
                <w:sz w:val="22"/>
                <w:szCs w:val="22"/>
              </w:rPr>
            </w:pPr>
          </w:p>
        </w:tc>
        <w:tc>
          <w:tcPr>
            <w:tcW w:w="275" w:type="dxa"/>
            <w:noWrap/>
            <w:vAlign w:val="bottom"/>
            <w:hideMark/>
          </w:tcPr>
          <w:p w:rsidR="00157992" w:rsidRDefault="00157992" w:rsidP="00C31317">
            <w:pPr>
              <w:spacing w:line="276" w:lineRule="auto"/>
              <w:rPr>
                <w:sz w:val="22"/>
                <w:szCs w:val="22"/>
              </w:rPr>
            </w:pPr>
          </w:p>
        </w:tc>
        <w:tc>
          <w:tcPr>
            <w:tcW w:w="894"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Br.</w:t>
            </w:r>
          </w:p>
        </w:tc>
        <w:tc>
          <w:tcPr>
            <w:tcW w:w="5262"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Vrsta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Jed.</w:t>
            </w:r>
          </w:p>
        </w:tc>
        <w:tc>
          <w:tcPr>
            <w:tcW w:w="927"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Količina</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proofErr w:type="gramStart"/>
            <w:r>
              <w:rPr>
                <w:rFonts w:ascii="Tahoma" w:hAnsi="Tahoma" w:cs="Tahoma"/>
                <w:sz w:val="20"/>
                <w:szCs w:val="20"/>
              </w:rPr>
              <w:t>poz</w:t>
            </w:r>
            <w:proofErr w:type="gramEnd"/>
            <w:r>
              <w:rPr>
                <w:rFonts w:ascii="Tahoma" w:hAnsi="Tahoma" w:cs="Tahoma"/>
                <w:sz w:val="20"/>
                <w:szCs w:val="20"/>
              </w:rPr>
              <w:t>.</w:t>
            </w:r>
          </w:p>
        </w:tc>
        <w:tc>
          <w:tcPr>
            <w:tcW w:w="5262"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radova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mere</w:t>
            </w: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b/>
                <w:bCs/>
                <w:sz w:val="20"/>
                <w:szCs w:val="20"/>
              </w:rPr>
            </w:pPr>
            <w:r>
              <w:rPr>
                <w:rFonts w:ascii="Tahoma" w:hAnsi="Tahoma" w:cs="Tahoma"/>
                <w:b/>
                <w:bCs/>
                <w:sz w:val="20"/>
                <w:szCs w:val="20"/>
              </w:rPr>
              <w:t>3. Betonski radovi</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3.1.</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Proizvodnja, prevoz i mašinsko ugrađivanje  betona MB30</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u temelje i zidove objekata, sa nabavkom, izradom i</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ugrađivanjem</w:t>
            </w:r>
            <w:proofErr w:type="gramEnd"/>
            <w:r>
              <w:rPr>
                <w:rFonts w:ascii="Tahoma" w:hAnsi="Tahoma" w:cs="Tahoma"/>
                <w:sz w:val="20"/>
                <w:szCs w:val="20"/>
              </w:rPr>
              <w:t xml:space="preserve"> oplate i sa prevozom građe, po kampadama.</w:t>
            </w:r>
          </w:p>
        </w:tc>
        <w:tc>
          <w:tcPr>
            <w:tcW w:w="69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m³</w:t>
            </w:r>
          </w:p>
        </w:tc>
        <w:tc>
          <w:tcPr>
            <w:tcW w:w="927"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110,29</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3.2.</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 xml:space="preserve">Izrada barbakana od PVC cevi Ø50 (na 2m). </w:t>
            </w:r>
          </w:p>
        </w:tc>
        <w:tc>
          <w:tcPr>
            <w:tcW w:w="69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m'</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8,40</w:t>
            </w: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b/>
                <w:bCs/>
                <w:sz w:val="20"/>
                <w:szCs w:val="20"/>
              </w:rPr>
            </w:pPr>
            <w:r>
              <w:rPr>
                <w:rFonts w:ascii="Tahoma" w:hAnsi="Tahoma" w:cs="Tahoma"/>
                <w:b/>
                <w:bCs/>
                <w:sz w:val="20"/>
                <w:szCs w:val="20"/>
              </w:rPr>
              <w:t xml:space="preserve">4.Gornji stroj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4.1.</w:t>
            </w:r>
          </w:p>
        </w:tc>
        <w:tc>
          <w:tcPr>
            <w:tcW w:w="5957" w:type="dxa"/>
            <w:gridSpan w:val="2"/>
            <w:noWrap/>
            <w:vAlign w:val="bottom"/>
            <w:hideMark/>
          </w:tcPr>
          <w:p w:rsidR="00157992" w:rsidRDefault="00157992" w:rsidP="00C31317">
            <w:pPr>
              <w:rPr>
                <w:rFonts w:ascii="Tahoma" w:hAnsi="Tahoma" w:cs="Tahoma"/>
                <w:sz w:val="20"/>
                <w:szCs w:val="20"/>
              </w:rPr>
            </w:pPr>
            <w:r>
              <w:rPr>
                <w:rFonts w:ascii="Tahoma" w:hAnsi="Tahoma" w:cs="Tahoma"/>
                <w:sz w:val="20"/>
                <w:szCs w:val="20"/>
              </w:rPr>
              <w:t>Mašinska ugradnja tampona od tucaničkog kamenog agregata</w:t>
            </w: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0-63mm d=20cm sa nabavkom i prevozom (Ms=60MPa).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Na oštećenom delu puta Jablan - Ograđuša.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m³</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6,38</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4.2.</w:t>
            </w:r>
          </w:p>
        </w:tc>
        <w:tc>
          <w:tcPr>
            <w:tcW w:w="5957" w:type="dxa"/>
            <w:gridSpan w:val="2"/>
            <w:noWrap/>
            <w:vAlign w:val="bottom"/>
            <w:hideMark/>
          </w:tcPr>
          <w:p w:rsidR="00157992" w:rsidRDefault="00157992" w:rsidP="00C31317">
            <w:pPr>
              <w:rPr>
                <w:rFonts w:ascii="Tahoma" w:hAnsi="Tahoma" w:cs="Tahoma"/>
                <w:sz w:val="20"/>
                <w:szCs w:val="20"/>
              </w:rPr>
            </w:pPr>
            <w:r>
              <w:rPr>
                <w:rFonts w:ascii="Tahoma" w:hAnsi="Tahoma" w:cs="Tahoma"/>
                <w:sz w:val="20"/>
                <w:szCs w:val="20"/>
              </w:rPr>
              <w:t>Mašinska ugradnja tampona od drobljenog kamenog agregata</w:t>
            </w: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0-31,5mm d=15cm sa nabavkom i prevozom (Ms=80MPa).</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Na oštećenom delu puta Jablan - Ograđuša.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m³</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3,91</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4.3.</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Nabavka, transport i ugradnja sivih betonskih ivičnjaka 18/24</w:t>
            </w:r>
          </w:p>
        </w:tc>
        <w:tc>
          <w:tcPr>
            <w:tcW w:w="695" w:type="dxa"/>
            <w:noWrap/>
            <w:vAlign w:val="center"/>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na</w:t>
            </w:r>
            <w:proofErr w:type="gramEnd"/>
            <w:r>
              <w:rPr>
                <w:rFonts w:ascii="Tahoma" w:hAnsi="Tahoma" w:cs="Tahoma"/>
                <w:sz w:val="20"/>
                <w:szCs w:val="20"/>
              </w:rPr>
              <w:t xml:space="preserve"> betonskoj podlozi MB20.</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w:t>
            </w:r>
          </w:p>
        </w:tc>
        <w:tc>
          <w:tcPr>
            <w:tcW w:w="927"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28,00</w:t>
            </w: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4.4.</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Izrada bankina od kamene drobine d=10cm. Cena obuhvata:</w:t>
            </w: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proofErr w:type="gramStart"/>
            <w:r>
              <w:rPr>
                <w:rFonts w:ascii="Tahoma" w:hAnsi="Tahoma" w:cs="Tahoma"/>
                <w:sz w:val="20"/>
                <w:szCs w:val="20"/>
              </w:rPr>
              <w:t>utovar</w:t>
            </w:r>
            <w:proofErr w:type="gramEnd"/>
            <w:r>
              <w:rPr>
                <w:rFonts w:ascii="Tahoma" w:hAnsi="Tahoma" w:cs="Tahoma"/>
                <w:sz w:val="20"/>
                <w:szCs w:val="20"/>
              </w:rPr>
              <w:t xml:space="preserve">, transport i ugradnju. </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m³</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3,04</w:t>
            </w: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b/>
                <w:bCs/>
                <w:sz w:val="20"/>
                <w:szCs w:val="20"/>
              </w:rPr>
            </w:pPr>
            <w:r>
              <w:rPr>
                <w:rFonts w:ascii="Tahoma" w:hAnsi="Tahoma" w:cs="Tahoma"/>
                <w:b/>
                <w:bCs/>
                <w:sz w:val="20"/>
                <w:szCs w:val="20"/>
              </w:rPr>
              <w:t>5. Asfaltni radovi</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5.1.</w:t>
            </w: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 xml:space="preserve">Spravljanje, transport i mašinsko ugrađivanje asfaltnog sloja </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BNHS 16 d=6,0cm.</w:t>
            </w: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rPr>
                <w:rFonts w:ascii="Tahoma" w:hAnsi="Tahoma" w:cs="Tahoma"/>
                <w:sz w:val="20"/>
                <w:szCs w:val="20"/>
              </w:rPr>
            </w:pPr>
            <w:r>
              <w:rPr>
                <w:rFonts w:ascii="Tahoma" w:hAnsi="Tahoma" w:cs="Tahoma"/>
                <w:sz w:val="20"/>
                <w:szCs w:val="20"/>
              </w:rPr>
              <w:t>Na oštećenom delu puta Jablan - Ograđuša.</w:t>
            </w:r>
          </w:p>
        </w:tc>
        <w:tc>
          <w:tcPr>
            <w:tcW w:w="695" w:type="dxa"/>
            <w:noWrap/>
            <w:vAlign w:val="bottom"/>
            <w:hideMark/>
          </w:tcPr>
          <w:p w:rsidR="00157992" w:rsidRDefault="00157992" w:rsidP="00C31317">
            <w:pPr>
              <w:jc w:val="center"/>
              <w:rPr>
                <w:rFonts w:ascii="Tahoma" w:hAnsi="Tahoma" w:cs="Tahoma"/>
                <w:sz w:val="20"/>
                <w:szCs w:val="20"/>
              </w:rPr>
            </w:pPr>
            <w:r>
              <w:rPr>
                <w:rFonts w:ascii="Tahoma" w:hAnsi="Tahoma" w:cs="Tahoma"/>
                <w:sz w:val="20"/>
                <w:szCs w:val="20"/>
              </w:rPr>
              <w:t>m²</w:t>
            </w:r>
          </w:p>
        </w:tc>
        <w:tc>
          <w:tcPr>
            <w:tcW w:w="927" w:type="dxa"/>
            <w:noWrap/>
            <w:vAlign w:val="bottom"/>
            <w:hideMark/>
          </w:tcPr>
          <w:p w:rsidR="00157992" w:rsidRDefault="00157992" w:rsidP="00C31317">
            <w:pPr>
              <w:jc w:val="right"/>
              <w:rPr>
                <w:rFonts w:ascii="Tahoma" w:hAnsi="Tahoma" w:cs="Tahoma"/>
                <w:sz w:val="20"/>
                <w:szCs w:val="20"/>
              </w:rPr>
            </w:pPr>
            <w:r>
              <w:rPr>
                <w:rFonts w:ascii="Tahoma" w:hAnsi="Tahoma" w:cs="Tahoma"/>
                <w:sz w:val="20"/>
                <w:szCs w:val="20"/>
              </w:rPr>
              <w:t>18,34</w:t>
            </w: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center"/>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r w:rsidR="00157992" w:rsidTr="00C31317">
        <w:trPr>
          <w:gridAfter w:val="4"/>
          <w:wAfter w:w="2449" w:type="dxa"/>
          <w:trHeight w:val="255"/>
        </w:trPr>
        <w:tc>
          <w:tcPr>
            <w:tcW w:w="585" w:type="dxa"/>
            <w:noWrap/>
            <w:vAlign w:val="center"/>
            <w:hideMark/>
          </w:tcPr>
          <w:p w:rsidR="00157992" w:rsidRDefault="00157992" w:rsidP="00C31317">
            <w:pPr>
              <w:spacing w:line="276" w:lineRule="auto"/>
              <w:rPr>
                <w:sz w:val="22"/>
                <w:szCs w:val="22"/>
              </w:rPr>
            </w:pPr>
          </w:p>
        </w:tc>
        <w:tc>
          <w:tcPr>
            <w:tcW w:w="5262" w:type="dxa"/>
            <w:noWrap/>
            <w:vAlign w:val="bottom"/>
            <w:hideMark/>
          </w:tcPr>
          <w:p w:rsidR="00157992" w:rsidRDefault="00157992" w:rsidP="00C31317">
            <w:pPr>
              <w:spacing w:line="276" w:lineRule="auto"/>
              <w:rPr>
                <w:sz w:val="22"/>
                <w:szCs w:val="22"/>
              </w:rPr>
            </w:pPr>
          </w:p>
        </w:tc>
        <w:tc>
          <w:tcPr>
            <w:tcW w:w="695" w:type="dxa"/>
            <w:noWrap/>
            <w:vAlign w:val="bottom"/>
            <w:hideMark/>
          </w:tcPr>
          <w:p w:rsidR="00157992" w:rsidRDefault="00157992" w:rsidP="00C31317">
            <w:pPr>
              <w:spacing w:line="276" w:lineRule="auto"/>
              <w:rPr>
                <w:sz w:val="22"/>
                <w:szCs w:val="22"/>
              </w:rPr>
            </w:pPr>
          </w:p>
        </w:tc>
        <w:tc>
          <w:tcPr>
            <w:tcW w:w="927" w:type="dxa"/>
            <w:noWrap/>
            <w:vAlign w:val="bottom"/>
            <w:hideMark/>
          </w:tcPr>
          <w:p w:rsidR="00157992" w:rsidRDefault="00157992" w:rsidP="00C31317">
            <w:pPr>
              <w:spacing w:line="276" w:lineRule="auto"/>
              <w:rPr>
                <w:sz w:val="22"/>
                <w:szCs w:val="22"/>
              </w:rPr>
            </w:pPr>
          </w:p>
        </w:tc>
      </w:tr>
    </w:tbl>
    <w:p w:rsidR="00157992" w:rsidRDefault="00157992" w:rsidP="00157992">
      <w:pPr>
        <w:rPr>
          <w:b/>
        </w:rPr>
      </w:pPr>
      <w:r>
        <w:rPr>
          <w:b/>
        </w:rPr>
        <w:t>PRIVREMENA SAOBRAĆAJNA SIGNALIZACIJA</w:t>
      </w:r>
    </w:p>
    <w:p w:rsidR="00157992" w:rsidRDefault="00157992" w:rsidP="00157992">
      <w:pPr>
        <w:rPr>
          <w:rFonts w:ascii="Tahoma" w:hAnsi="Tahoma" w:cs="Tahoma"/>
        </w:rPr>
      </w:pPr>
    </w:p>
    <w:p w:rsidR="00157992" w:rsidRDefault="00157992" w:rsidP="00157992">
      <w:pPr>
        <w:rPr>
          <w:rFonts w:ascii="Tahoma" w:hAnsi="Tahoma" w:cs="Tahoma"/>
        </w:rPr>
      </w:pPr>
    </w:p>
    <w:p w:rsidR="00157992" w:rsidRDefault="00157992" w:rsidP="00157992">
      <w:pPr>
        <w:rPr>
          <w:rFonts w:ascii="Tahoma" w:hAnsi="Tahoma" w:cs="Tahoma"/>
        </w:rPr>
      </w:pPr>
    </w:p>
    <w:p w:rsidR="00157992" w:rsidRDefault="00157992" w:rsidP="00157992">
      <w:pPr>
        <w:rPr>
          <w:rFonts w:ascii="Tahoma" w:hAnsi="Tahoma" w:cs="Tahoma"/>
        </w:rPr>
      </w:pPr>
    </w:p>
    <w:p w:rsidR="00157992" w:rsidRDefault="00157992" w:rsidP="00157992">
      <w:pPr>
        <w:rPr>
          <w:rFonts w:ascii="Tahoma" w:hAnsi="Tahoma" w:cs="Tahoma"/>
        </w:rPr>
      </w:pPr>
    </w:p>
    <w:tbl>
      <w:tblPr>
        <w:tblpPr w:leftFromText="180" w:rightFromText="180" w:vertAnchor="text" w:horzAnchor="margin" w:tblpY="-74"/>
        <w:tblOverlap w:val="never"/>
        <w:tblW w:w="10769" w:type="dxa"/>
        <w:tblLook w:val="04A0"/>
      </w:tblPr>
      <w:tblGrid>
        <w:gridCol w:w="236"/>
        <w:gridCol w:w="585"/>
        <w:gridCol w:w="6093"/>
        <w:gridCol w:w="667"/>
        <w:gridCol w:w="889"/>
        <w:gridCol w:w="1097"/>
        <w:gridCol w:w="236"/>
        <w:gridCol w:w="952"/>
        <w:gridCol w:w="14"/>
      </w:tblGrid>
      <w:tr w:rsidR="00157992" w:rsidTr="00C31317">
        <w:trPr>
          <w:gridAfter w:val="1"/>
          <w:wAfter w:w="14" w:type="dxa"/>
          <w:trHeight w:val="285"/>
        </w:trPr>
        <w:tc>
          <w:tcPr>
            <w:tcW w:w="10755" w:type="dxa"/>
            <w:gridSpan w:val="8"/>
            <w:vMerge w:val="restart"/>
            <w:vAlign w:val="center"/>
            <w:hideMark/>
          </w:tcPr>
          <w:p w:rsidR="00157992" w:rsidRDefault="00157992" w:rsidP="00C31317">
            <w:pPr>
              <w:jc w:val="center"/>
              <w:rPr>
                <w:rFonts w:ascii="Tahoma" w:hAnsi="Tahoma" w:cs="Tahoma"/>
                <w:b/>
                <w:bCs/>
                <w:sz w:val="22"/>
                <w:szCs w:val="22"/>
              </w:rPr>
            </w:pPr>
            <w:r>
              <w:rPr>
                <w:rFonts w:ascii="Tahoma" w:hAnsi="Tahoma" w:cs="Tahoma"/>
                <w:b/>
                <w:bCs/>
              </w:rPr>
              <w:t>Klizište na deonici puta Jablan - Ograđuša, opština Ljubovija, P=733,63 m</w:t>
            </w:r>
            <w:r>
              <w:rPr>
                <w:rFonts w:ascii="Tahoma" w:hAnsi="Tahoma" w:cs="Tahoma"/>
                <w:b/>
                <w:bCs/>
                <w:vertAlign w:val="superscript"/>
              </w:rPr>
              <w:t>2</w:t>
            </w:r>
          </w:p>
        </w:tc>
      </w:tr>
      <w:tr w:rsidR="00157992" w:rsidTr="00C31317">
        <w:trPr>
          <w:gridAfter w:val="1"/>
          <w:wAfter w:w="14" w:type="dxa"/>
          <w:trHeight w:val="285"/>
        </w:trPr>
        <w:tc>
          <w:tcPr>
            <w:tcW w:w="0" w:type="auto"/>
            <w:gridSpan w:val="8"/>
            <w:vMerge/>
            <w:vAlign w:val="center"/>
            <w:hideMark/>
          </w:tcPr>
          <w:p w:rsidR="00157992" w:rsidRDefault="00157992" w:rsidP="00C31317">
            <w:pPr>
              <w:rPr>
                <w:rFonts w:ascii="Tahoma" w:hAnsi="Tahoma" w:cs="Tahoma"/>
                <w:b/>
                <w:bCs/>
                <w:sz w:val="22"/>
                <w:szCs w:val="22"/>
              </w:rPr>
            </w:pPr>
          </w:p>
        </w:tc>
      </w:tr>
      <w:tr w:rsidR="00157992" w:rsidTr="00C31317">
        <w:trPr>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spacing w:line="276" w:lineRule="auto"/>
              <w:rPr>
                <w:sz w:val="22"/>
                <w:szCs w:val="22"/>
              </w:rPr>
            </w:pPr>
          </w:p>
        </w:tc>
        <w:tc>
          <w:tcPr>
            <w:tcW w:w="6093" w:type="dxa"/>
            <w:noWrap/>
            <w:vAlign w:val="bottom"/>
            <w:hideMark/>
          </w:tcPr>
          <w:p w:rsidR="00157992" w:rsidRDefault="00157992" w:rsidP="00C31317">
            <w:pPr>
              <w:spacing w:line="276" w:lineRule="auto"/>
              <w:rPr>
                <w:sz w:val="22"/>
                <w:szCs w:val="22"/>
              </w:rPr>
            </w:pPr>
          </w:p>
        </w:tc>
        <w:tc>
          <w:tcPr>
            <w:tcW w:w="667" w:type="dxa"/>
            <w:noWrap/>
            <w:vAlign w:val="center"/>
            <w:hideMark/>
          </w:tcPr>
          <w:p w:rsidR="00157992" w:rsidRDefault="00157992" w:rsidP="00C31317">
            <w:pPr>
              <w:spacing w:line="276" w:lineRule="auto"/>
              <w:rPr>
                <w:sz w:val="22"/>
                <w:szCs w:val="22"/>
              </w:rPr>
            </w:pPr>
          </w:p>
        </w:tc>
        <w:tc>
          <w:tcPr>
            <w:tcW w:w="889" w:type="dxa"/>
            <w:noWrap/>
            <w:vAlign w:val="center"/>
            <w:hideMark/>
          </w:tcPr>
          <w:p w:rsidR="00157992" w:rsidRDefault="00157992" w:rsidP="00C31317">
            <w:pPr>
              <w:spacing w:line="276" w:lineRule="auto"/>
              <w:rPr>
                <w:sz w:val="22"/>
                <w:szCs w:val="22"/>
              </w:rPr>
            </w:pPr>
          </w:p>
        </w:tc>
        <w:tc>
          <w:tcPr>
            <w:tcW w:w="1097" w:type="dxa"/>
            <w:noWrap/>
            <w:vAlign w:val="center"/>
            <w:hideMark/>
          </w:tcPr>
          <w:p w:rsidR="00157992" w:rsidRDefault="00157992" w:rsidP="00C31317">
            <w:pPr>
              <w:spacing w:line="276" w:lineRule="auto"/>
              <w:rPr>
                <w:sz w:val="22"/>
                <w:szCs w:val="22"/>
              </w:rPr>
            </w:pPr>
          </w:p>
        </w:tc>
        <w:tc>
          <w:tcPr>
            <w:tcW w:w="236" w:type="dxa"/>
            <w:noWrap/>
            <w:vAlign w:val="center"/>
            <w:hideMark/>
          </w:tcPr>
          <w:p w:rsidR="00157992" w:rsidRDefault="00157992" w:rsidP="00C31317">
            <w:pPr>
              <w:spacing w:line="276" w:lineRule="auto"/>
              <w:rPr>
                <w:sz w:val="22"/>
                <w:szCs w:val="22"/>
              </w:rPr>
            </w:pPr>
          </w:p>
        </w:tc>
        <w:tc>
          <w:tcPr>
            <w:tcW w:w="966" w:type="dxa"/>
            <w:gridSpan w:val="2"/>
            <w:noWrap/>
            <w:vAlign w:val="center"/>
            <w:hideMark/>
          </w:tcPr>
          <w:p w:rsidR="00157992" w:rsidRDefault="00157992" w:rsidP="00C31317">
            <w:pPr>
              <w:spacing w:line="276" w:lineRule="auto"/>
              <w:rPr>
                <w:sz w:val="22"/>
                <w:szCs w:val="22"/>
              </w:rPr>
            </w:pPr>
          </w:p>
        </w:tc>
      </w:tr>
      <w:tr w:rsidR="00157992" w:rsidTr="00C31317">
        <w:trPr>
          <w:gridAfter w:val="4"/>
          <w:wAfter w:w="2299" w:type="dxa"/>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 xml:space="preserve">Br. </w:t>
            </w:r>
          </w:p>
        </w:tc>
        <w:tc>
          <w:tcPr>
            <w:tcW w:w="6093"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Vrsta radova</w:t>
            </w:r>
          </w:p>
        </w:tc>
        <w:tc>
          <w:tcPr>
            <w:tcW w:w="667"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 xml:space="preserve">Jed. </w:t>
            </w:r>
          </w:p>
        </w:tc>
        <w:tc>
          <w:tcPr>
            <w:tcW w:w="889"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Količina</w:t>
            </w:r>
          </w:p>
        </w:tc>
      </w:tr>
      <w:tr w:rsidR="00157992" w:rsidTr="00C31317">
        <w:trPr>
          <w:gridAfter w:val="4"/>
          <w:wAfter w:w="2299" w:type="dxa"/>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jc w:val="center"/>
              <w:rPr>
                <w:rFonts w:ascii="Tahoma" w:hAnsi="Tahoma" w:cs="Tahoma"/>
                <w:sz w:val="20"/>
                <w:szCs w:val="20"/>
              </w:rPr>
            </w:pPr>
            <w:proofErr w:type="gramStart"/>
            <w:r>
              <w:rPr>
                <w:rFonts w:ascii="Tahoma" w:hAnsi="Tahoma" w:cs="Tahoma"/>
                <w:sz w:val="20"/>
                <w:szCs w:val="20"/>
              </w:rPr>
              <w:t>poz</w:t>
            </w:r>
            <w:proofErr w:type="gramEnd"/>
            <w:r>
              <w:rPr>
                <w:rFonts w:ascii="Tahoma" w:hAnsi="Tahoma" w:cs="Tahoma"/>
                <w:sz w:val="20"/>
                <w:szCs w:val="20"/>
              </w:rPr>
              <w:t>.</w:t>
            </w:r>
          </w:p>
        </w:tc>
        <w:tc>
          <w:tcPr>
            <w:tcW w:w="6093" w:type="dxa"/>
            <w:noWrap/>
            <w:vAlign w:val="center"/>
            <w:hideMark/>
          </w:tcPr>
          <w:p w:rsidR="00157992" w:rsidRDefault="00157992" w:rsidP="00C31317">
            <w:pPr>
              <w:spacing w:line="276" w:lineRule="auto"/>
              <w:rPr>
                <w:sz w:val="22"/>
                <w:szCs w:val="22"/>
              </w:rPr>
            </w:pPr>
          </w:p>
        </w:tc>
        <w:tc>
          <w:tcPr>
            <w:tcW w:w="667"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mere</w:t>
            </w:r>
          </w:p>
        </w:tc>
        <w:tc>
          <w:tcPr>
            <w:tcW w:w="889" w:type="dxa"/>
            <w:noWrap/>
            <w:vAlign w:val="center"/>
            <w:hideMark/>
          </w:tcPr>
          <w:p w:rsidR="00157992" w:rsidRDefault="00157992" w:rsidP="00C31317">
            <w:pPr>
              <w:spacing w:line="276" w:lineRule="auto"/>
              <w:rPr>
                <w:sz w:val="22"/>
                <w:szCs w:val="22"/>
              </w:rPr>
            </w:pPr>
          </w:p>
        </w:tc>
      </w:tr>
      <w:tr w:rsidR="00157992" w:rsidTr="00C31317">
        <w:trPr>
          <w:gridAfter w:val="4"/>
          <w:wAfter w:w="2299" w:type="dxa"/>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spacing w:line="276" w:lineRule="auto"/>
              <w:rPr>
                <w:sz w:val="22"/>
                <w:szCs w:val="22"/>
              </w:rPr>
            </w:pPr>
          </w:p>
        </w:tc>
        <w:tc>
          <w:tcPr>
            <w:tcW w:w="6093" w:type="dxa"/>
            <w:noWrap/>
            <w:vAlign w:val="center"/>
            <w:hideMark/>
          </w:tcPr>
          <w:p w:rsidR="00157992" w:rsidRDefault="00157992" w:rsidP="00C31317">
            <w:pPr>
              <w:spacing w:line="276" w:lineRule="auto"/>
              <w:rPr>
                <w:sz w:val="22"/>
                <w:szCs w:val="22"/>
              </w:rPr>
            </w:pPr>
          </w:p>
        </w:tc>
        <w:tc>
          <w:tcPr>
            <w:tcW w:w="667" w:type="dxa"/>
            <w:noWrap/>
            <w:vAlign w:val="center"/>
            <w:hideMark/>
          </w:tcPr>
          <w:p w:rsidR="00157992" w:rsidRDefault="00157992" w:rsidP="00C31317">
            <w:pPr>
              <w:spacing w:line="276" w:lineRule="auto"/>
              <w:rPr>
                <w:sz w:val="22"/>
                <w:szCs w:val="22"/>
              </w:rPr>
            </w:pPr>
          </w:p>
        </w:tc>
        <w:tc>
          <w:tcPr>
            <w:tcW w:w="889" w:type="dxa"/>
            <w:noWrap/>
            <w:vAlign w:val="center"/>
            <w:hideMark/>
          </w:tcPr>
          <w:p w:rsidR="00157992" w:rsidRDefault="00157992" w:rsidP="00C31317">
            <w:pPr>
              <w:spacing w:line="276" w:lineRule="auto"/>
              <w:rPr>
                <w:sz w:val="22"/>
                <w:szCs w:val="22"/>
              </w:rPr>
            </w:pPr>
          </w:p>
        </w:tc>
      </w:tr>
      <w:tr w:rsidR="00157992" w:rsidTr="00C31317">
        <w:trPr>
          <w:gridAfter w:val="4"/>
          <w:wAfter w:w="2299" w:type="dxa"/>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1.</w:t>
            </w:r>
          </w:p>
        </w:tc>
        <w:tc>
          <w:tcPr>
            <w:tcW w:w="6093" w:type="dxa"/>
            <w:vMerge w:val="restart"/>
            <w:hideMark/>
          </w:tcPr>
          <w:p w:rsidR="00157992" w:rsidRDefault="00157992" w:rsidP="00C31317">
            <w:pPr>
              <w:rPr>
                <w:rFonts w:ascii="Tahoma" w:hAnsi="Tahoma" w:cs="Tahoma"/>
                <w:sz w:val="20"/>
                <w:szCs w:val="20"/>
              </w:rPr>
            </w:pPr>
            <w:r>
              <w:rPr>
                <w:rFonts w:ascii="Tahoma" w:hAnsi="Tahoma" w:cs="Tahoma"/>
                <w:sz w:val="20"/>
                <w:szCs w:val="20"/>
              </w:rPr>
              <w:t xml:space="preserve">Nabavka i prevoz do mesta postavljanja saobraćajnih znakova </w:t>
            </w:r>
            <w:r>
              <w:rPr>
                <w:rFonts w:ascii="Tahoma" w:hAnsi="Tahoma" w:cs="Tahoma"/>
                <w:b/>
                <w:bCs/>
                <w:sz w:val="20"/>
                <w:szCs w:val="20"/>
              </w:rPr>
              <w:t>klase 2</w:t>
            </w:r>
            <w:r>
              <w:rPr>
                <w:rFonts w:ascii="Tahoma" w:hAnsi="Tahoma" w:cs="Tahoma"/>
                <w:sz w:val="20"/>
                <w:szCs w:val="20"/>
              </w:rPr>
              <w:t xml:space="preserve"> reflektujućih osobina sa svim elementima za pričvršćivanje za nosač (pojačanje, obujmice, zavrtnji, manžetne i dr. ) i uklanjanje po završetku radova</w:t>
            </w:r>
          </w:p>
        </w:tc>
        <w:tc>
          <w:tcPr>
            <w:tcW w:w="667" w:type="dxa"/>
            <w:noWrap/>
            <w:vAlign w:val="center"/>
            <w:hideMark/>
          </w:tcPr>
          <w:p w:rsidR="00157992" w:rsidRDefault="00157992" w:rsidP="00C31317">
            <w:pPr>
              <w:spacing w:line="276" w:lineRule="auto"/>
              <w:rPr>
                <w:sz w:val="22"/>
                <w:szCs w:val="22"/>
              </w:rPr>
            </w:pPr>
          </w:p>
        </w:tc>
        <w:tc>
          <w:tcPr>
            <w:tcW w:w="889" w:type="dxa"/>
            <w:noWrap/>
            <w:vAlign w:val="center"/>
            <w:hideMark/>
          </w:tcPr>
          <w:p w:rsidR="00157992" w:rsidRDefault="00157992" w:rsidP="00C31317">
            <w:pPr>
              <w:spacing w:line="276" w:lineRule="auto"/>
              <w:rPr>
                <w:sz w:val="22"/>
                <w:szCs w:val="22"/>
              </w:rPr>
            </w:pPr>
          </w:p>
        </w:tc>
      </w:tr>
      <w:tr w:rsidR="00157992" w:rsidTr="00C31317">
        <w:trPr>
          <w:gridAfter w:val="4"/>
          <w:wAfter w:w="2299" w:type="dxa"/>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spacing w:line="276" w:lineRule="auto"/>
              <w:rPr>
                <w:sz w:val="22"/>
                <w:szCs w:val="22"/>
              </w:rPr>
            </w:pPr>
          </w:p>
        </w:tc>
        <w:tc>
          <w:tcPr>
            <w:tcW w:w="0" w:type="auto"/>
            <w:vMerge/>
            <w:vAlign w:val="center"/>
            <w:hideMark/>
          </w:tcPr>
          <w:p w:rsidR="00157992" w:rsidRDefault="00157992" w:rsidP="00C31317">
            <w:pPr>
              <w:rPr>
                <w:rFonts w:ascii="Tahoma" w:hAnsi="Tahoma" w:cs="Tahoma"/>
                <w:sz w:val="20"/>
                <w:szCs w:val="20"/>
              </w:rPr>
            </w:pPr>
          </w:p>
        </w:tc>
        <w:tc>
          <w:tcPr>
            <w:tcW w:w="667" w:type="dxa"/>
            <w:noWrap/>
            <w:vAlign w:val="center"/>
            <w:hideMark/>
          </w:tcPr>
          <w:p w:rsidR="00157992" w:rsidRDefault="00157992" w:rsidP="00C31317">
            <w:pPr>
              <w:spacing w:line="276" w:lineRule="auto"/>
              <w:rPr>
                <w:sz w:val="22"/>
                <w:szCs w:val="22"/>
              </w:rPr>
            </w:pPr>
          </w:p>
        </w:tc>
        <w:tc>
          <w:tcPr>
            <w:tcW w:w="889" w:type="dxa"/>
            <w:noWrap/>
            <w:vAlign w:val="center"/>
            <w:hideMark/>
          </w:tcPr>
          <w:p w:rsidR="00157992" w:rsidRDefault="00157992" w:rsidP="00C31317">
            <w:pPr>
              <w:spacing w:line="276" w:lineRule="auto"/>
              <w:rPr>
                <w:sz w:val="22"/>
                <w:szCs w:val="22"/>
              </w:rPr>
            </w:pPr>
          </w:p>
        </w:tc>
      </w:tr>
      <w:tr w:rsidR="00157992" w:rsidTr="00C31317">
        <w:trPr>
          <w:gridAfter w:val="4"/>
          <w:wAfter w:w="2299" w:type="dxa"/>
          <w:trHeight w:val="285"/>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spacing w:line="276" w:lineRule="auto"/>
              <w:rPr>
                <w:sz w:val="22"/>
                <w:szCs w:val="22"/>
              </w:rPr>
            </w:pPr>
          </w:p>
        </w:tc>
        <w:tc>
          <w:tcPr>
            <w:tcW w:w="0" w:type="auto"/>
            <w:vMerge/>
            <w:vAlign w:val="center"/>
            <w:hideMark/>
          </w:tcPr>
          <w:p w:rsidR="00157992" w:rsidRDefault="00157992" w:rsidP="00C31317">
            <w:pPr>
              <w:rPr>
                <w:rFonts w:ascii="Tahoma" w:hAnsi="Tahoma" w:cs="Tahoma"/>
                <w:sz w:val="20"/>
                <w:szCs w:val="20"/>
              </w:rPr>
            </w:pPr>
          </w:p>
        </w:tc>
        <w:tc>
          <w:tcPr>
            <w:tcW w:w="667" w:type="dxa"/>
            <w:noWrap/>
            <w:vAlign w:val="center"/>
            <w:hideMark/>
          </w:tcPr>
          <w:p w:rsidR="00157992" w:rsidRDefault="00157992" w:rsidP="00C31317">
            <w:pPr>
              <w:spacing w:line="276" w:lineRule="auto"/>
              <w:rPr>
                <w:sz w:val="22"/>
                <w:szCs w:val="22"/>
              </w:rPr>
            </w:pPr>
          </w:p>
        </w:tc>
        <w:tc>
          <w:tcPr>
            <w:tcW w:w="889" w:type="dxa"/>
            <w:noWrap/>
            <w:vAlign w:val="center"/>
            <w:hideMark/>
          </w:tcPr>
          <w:p w:rsidR="00157992" w:rsidRDefault="00157992" w:rsidP="00C31317">
            <w:pPr>
              <w:spacing w:line="276" w:lineRule="auto"/>
              <w:rPr>
                <w:sz w:val="22"/>
                <w:szCs w:val="22"/>
              </w:rPr>
            </w:pPr>
          </w:p>
        </w:tc>
      </w:tr>
      <w:tr w:rsidR="00157992" w:rsidTr="00C31317">
        <w:trPr>
          <w:gridAfter w:val="4"/>
          <w:wAfter w:w="2299" w:type="dxa"/>
          <w:trHeight w:val="45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spacing w:line="276" w:lineRule="auto"/>
              <w:rPr>
                <w:sz w:val="22"/>
                <w:szCs w:val="22"/>
              </w:rPr>
            </w:pPr>
          </w:p>
        </w:tc>
        <w:tc>
          <w:tcPr>
            <w:tcW w:w="0" w:type="auto"/>
            <w:vMerge/>
            <w:vAlign w:val="center"/>
            <w:hideMark/>
          </w:tcPr>
          <w:p w:rsidR="00157992" w:rsidRDefault="00157992" w:rsidP="00C31317">
            <w:pPr>
              <w:rPr>
                <w:rFonts w:ascii="Tahoma" w:hAnsi="Tahoma" w:cs="Tahoma"/>
                <w:sz w:val="20"/>
                <w:szCs w:val="20"/>
              </w:rPr>
            </w:pPr>
          </w:p>
        </w:tc>
        <w:tc>
          <w:tcPr>
            <w:tcW w:w="667" w:type="dxa"/>
            <w:noWrap/>
            <w:vAlign w:val="center"/>
            <w:hideMark/>
          </w:tcPr>
          <w:p w:rsidR="00157992" w:rsidRDefault="00157992" w:rsidP="00C31317">
            <w:pPr>
              <w:spacing w:line="276" w:lineRule="auto"/>
              <w:rPr>
                <w:sz w:val="22"/>
                <w:szCs w:val="22"/>
              </w:rPr>
            </w:pPr>
          </w:p>
        </w:tc>
        <w:tc>
          <w:tcPr>
            <w:tcW w:w="889" w:type="dxa"/>
            <w:noWrap/>
            <w:vAlign w:val="center"/>
            <w:hideMark/>
          </w:tcPr>
          <w:p w:rsidR="00157992" w:rsidRDefault="00157992" w:rsidP="00C31317">
            <w:pPr>
              <w:spacing w:line="276" w:lineRule="auto"/>
              <w:rPr>
                <w:sz w:val="22"/>
                <w:szCs w:val="22"/>
              </w:rPr>
            </w:pPr>
          </w:p>
        </w:tc>
      </w:tr>
      <w:tr w:rsidR="00157992" w:rsidTr="00C31317">
        <w:trPr>
          <w:gridAfter w:val="4"/>
          <w:wAfter w:w="2299" w:type="dxa"/>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a</w:t>
            </w:r>
          </w:p>
        </w:tc>
        <w:tc>
          <w:tcPr>
            <w:tcW w:w="6093" w:type="dxa"/>
            <w:vAlign w:val="center"/>
            <w:hideMark/>
          </w:tcPr>
          <w:p w:rsidR="00157992" w:rsidRDefault="00157992" w:rsidP="00C31317">
            <w:pPr>
              <w:jc w:val="both"/>
              <w:rPr>
                <w:rFonts w:ascii="Tahoma" w:hAnsi="Tahoma" w:cs="Tahoma"/>
                <w:sz w:val="20"/>
                <w:szCs w:val="20"/>
              </w:rPr>
            </w:pPr>
            <w:r>
              <w:rPr>
                <w:rFonts w:ascii="Tahoma" w:hAnsi="Tahoma" w:cs="Tahoma"/>
                <w:sz w:val="20"/>
                <w:szCs w:val="20"/>
              </w:rPr>
              <w:t>trougaoni - a=900 mm</w:t>
            </w:r>
          </w:p>
        </w:tc>
        <w:tc>
          <w:tcPr>
            <w:tcW w:w="667"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kom</w:t>
            </w:r>
          </w:p>
        </w:tc>
        <w:tc>
          <w:tcPr>
            <w:tcW w:w="889"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2</w:t>
            </w:r>
          </w:p>
        </w:tc>
      </w:tr>
      <w:tr w:rsidR="00157992" w:rsidTr="00C31317">
        <w:trPr>
          <w:gridAfter w:val="4"/>
          <w:wAfter w:w="2299" w:type="dxa"/>
          <w:trHeight w:val="24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b</w:t>
            </w:r>
          </w:p>
        </w:tc>
        <w:tc>
          <w:tcPr>
            <w:tcW w:w="6093" w:type="dxa"/>
            <w:noWrap/>
            <w:vAlign w:val="bottom"/>
            <w:hideMark/>
          </w:tcPr>
          <w:p w:rsidR="00157992" w:rsidRDefault="00157992" w:rsidP="00C31317">
            <w:pPr>
              <w:rPr>
                <w:rFonts w:ascii="Tahoma" w:hAnsi="Tahoma" w:cs="Tahoma"/>
                <w:sz w:val="20"/>
                <w:szCs w:val="20"/>
              </w:rPr>
            </w:pPr>
            <w:r>
              <w:rPr>
                <w:rFonts w:ascii="Tahoma" w:hAnsi="Tahoma" w:cs="Tahoma"/>
                <w:sz w:val="20"/>
                <w:szCs w:val="20"/>
              </w:rPr>
              <w:t>okrugli - Ø=600 mm</w:t>
            </w:r>
          </w:p>
        </w:tc>
        <w:tc>
          <w:tcPr>
            <w:tcW w:w="667"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kom</w:t>
            </w:r>
          </w:p>
        </w:tc>
        <w:tc>
          <w:tcPr>
            <w:tcW w:w="889"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2</w:t>
            </w:r>
          </w:p>
        </w:tc>
      </w:tr>
      <w:tr w:rsidR="00157992" w:rsidTr="00C31317">
        <w:trPr>
          <w:gridAfter w:val="4"/>
          <w:wAfter w:w="2299" w:type="dxa"/>
          <w:trHeight w:val="300"/>
        </w:trPr>
        <w:tc>
          <w:tcPr>
            <w:tcW w:w="236" w:type="dxa"/>
            <w:noWrap/>
            <w:vAlign w:val="center"/>
            <w:hideMark/>
          </w:tcPr>
          <w:p w:rsidR="00157992" w:rsidRDefault="00157992" w:rsidP="00C31317">
            <w:pPr>
              <w:spacing w:line="276" w:lineRule="auto"/>
              <w:rPr>
                <w:sz w:val="22"/>
                <w:szCs w:val="22"/>
              </w:rPr>
            </w:pPr>
          </w:p>
        </w:tc>
        <w:tc>
          <w:tcPr>
            <w:tcW w:w="585"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c</w:t>
            </w:r>
          </w:p>
        </w:tc>
        <w:tc>
          <w:tcPr>
            <w:tcW w:w="6093" w:type="dxa"/>
            <w:noWrap/>
            <w:vAlign w:val="bottom"/>
            <w:hideMark/>
          </w:tcPr>
          <w:p w:rsidR="00157992" w:rsidRDefault="00157992" w:rsidP="00C31317">
            <w:pPr>
              <w:rPr>
                <w:rFonts w:ascii="Tahoma" w:hAnsi="Tahoma" w:cs="Tahoma"/>
                <w:sz w:val="20"/>
                <w:szCs w:val="20"/>
              </w:rPr>
            </w:pPr>
            <w:r>
              <w:rPr>
                <w:rFonts w:ascii="Tahoma" w:hAnsi="Tahoma" w:cs="Tahoma"/>
                <w:sz w:val="20"/>
                <w:szCs w:val="20"/>
              </w:rPr>
              <w:t>horizontalna zapreka – „jednostruka“ - (3000x500) mm</w:t>
            </w:r>
          </w:p>
        </w:tc>
        <w:tc>
          <w:tcPr>
            <w:tcW w:w="667" w:type="dxa"/>
            <w:noWrap/>
            <w:vAlign w:val="center"/>
            <w:hideMark/>
          </w:tcPr>
          <w:p w:rsidR="00157992" w:rsidRDefault="00157992" w:rsidP="00C31317">
            <w:pPr>
              <w:jc w:val="center"/>
              <w:rPr>
                <w:rFonts w:ascii="Tahoma" w:hAnsi="Tahoma" w:cs="Tahoma"/>
                <w:sz w:val="20"/>
                <w:szCs w:val="20"/>
              </w:rPr>
            </w:pPr>
            <w:r>
              <w:rPr>
                <w:rFonts w:ascii="Tahoma" w:hAnsi="Tahoma" w:cs="Tahoma"/>
                <w:sz w:val="20"/>
                <w:szCs w:val="20"/>
              </w:rPr>
              <w:t>kom</w:t>
            </w:r>
          </w:p>
        </w:tc>
        <w:tc>
          <w:tcPr>
            <w:tcW w:w="889" w:type="dxa"/>
            <w:noWrap/>
            <w:vAlign w:val="center"/>
            <w:hideMark/>
          </w:tcPr>
          <w:p w:rsidR="00157992" w:rsidRDefault="00157992" w:rsidP="00C31317">
            <w:pPr>
              <w:jc w:val="right"/>
              <w:rPr>
                <w:rFonts w:ascii="Tahoma" w:hAnsi="Tahoma" w:cs="Tahoma"/>
                <w:sz w:val="20"/>
                <w:szCs w:val="20"/>
              </w:rPr>
            </w:pPr>
            <w:r>
              <w:rPr>
                <w:rFonts w:ascii="Tahoma" w:hAnsi="Tahoma" w:cs="Tahoma"/>
                <w:sz w:val="20"/>
                <w:szCs w:val="20"/>
              </w:rPr>
              <w:t>2</w:t>
            </w:r>
          </w:p>
        </w:tc>
      </w:tr>
    </w:tbl>
    <w:p w:rsidR="00266F2C" w:rsidRPr="00CE027E" w:rsidRDefault="00266F2C" w:rsidP="00266F2C"/>
    <w:p w:rsidR="00266F2C" w:rsidRDefault="00266F2C" w:rsidP="00266F2C"/>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266F2C" w:rsidRDefault="00266F2C" w:rsidP="002D1007">
      <w:pPr>
        <w:spacing w:after="120"/>
        <w:ind w:firstLine="720"/>
        <w:jc w:val="both"/>
        <w:rPr>
          <w:lang w:val="sr-Cyrl-CS"/>
        </w:rPr>
      </w:pPr>
    </w:p>
    <w:p w:rsidR="00725549" w:rsidRPr="00CB112C" w:rsidRDefault="00725549" w:rsidP="00CB112C">
      <w:pPr>
        <w:jc w:val="both"/>
        <w:rPr>
          <w:b/>
          <w:lang w:val="en-US"/>
        </w:rPr>
      </w:pPr>
    </w:p>
    <w:p w:rsidR="00697450" w:rsidRDefault="00697450" w:rsidP="00697450">
      <w:pPr>
        <w:ind w:firstLine="720"/>
        <w:jc w:val="both"/>
        <w:rPr>
          <w:lang w:val="sr-Cyrl-CS"/>
        </w:rPr>
      </w:pPr>
      <w:r>
        <w:rPr>
          <w:lang w:val="sr-Cyrl-CS"/>
        </w:rPr>
        <w:lastRenderedPageBreak/>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150919">
        <w:rPr>
          <w:lang w:val="sr-Cyrl-CS"/>
        </w:rPr>
        <w:t xml:space="preserve">, 83/2018, </w:t>
      </w:r>
      <w:r w:rsidR="00B71019">
        <w:rPr>
          <w:lang w:val="sr-Cyrl-CS"/>
        </w:rPr>
        <w:t>31/2019</w:t>
      </w:r>
      <w:r w:rsidR="00150919">
        <w:rPr>
          <w:lang w:val="sr-Cyrl-CS"/>
        </w:rPr>
        <w:t xml:space="preserve"> и 37/2019</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lastRenderedPageBreak/>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w:t>
      </w:r>
      <w:r w:rsidR="00FB1724">
        <w:rPr>
          <w:rFonts w:ascii="Times New Roman" w:hAnsi="Times New Roman"/>
          <w:lang w:val="ru-RU"/>
        </w:rPr>
        <w:t>на изградњи или реконструкцији објеката нискоградње</w:t>
      </w:r>
      <w:r w:rsidR="007E51C1">
        <w:rPr>
          <w:rFonts w:ascii="Times New Roman" w:hAnsi="Times New Roman"/>
          <w:lang w:val="ru-RU"/>
        </w:rPr>
        <w:t>,</w:t>
      </w:r>
      <w:r w:rsidR="00FB1724">
        <w:rPr>
          <w:rFonts w:ascii="Times New Roman" w:hAnsi="Times New Roman"/>
          <w:lang w:val="ru-RU"/>
        </w:rPr>
        <w:t xml:space="preserve"> </w:t>
      </w:r>
      <w:r w:rsidR="00D74091">
        <w:rPr>
          <w:rFonts w:ascii="Times New Roman" w:hAnsi="Times New Roman"/>
          <w:lang w:val="ru-RU"/>
        </w:rPr>
        <w:t>у</w:t>
      </w:r>
      <w:r w:rsidR="00A74606">
        <w:rPr>
          <w:rFonts w:ascii="Times New Roman" w:hAnsi="Times New Roman"/>
          <w:lang w:val="sr-Cyrl-CS"/>
        </w:rPr>
        <w:t xml:space="preserve"> вредност</w:t>
      </w:r>
      <w:r w:rsidR="00D74091">
        <w:rPr>
          <w:rFonts w:ascii="Times New Roman" w:hAnsi="Times New Roman"/>
          <w:lang w:val="sr-Cyrl-CS"/>
        </w:rPr>
        <w:t>и</w:t>
      </w:r>
      <w:r w:rsidR="00A74606">
        <w:rPr>
          <w:rFonts w:ascii="Times New Roman" w:hAnsi="Times New Roman"/>
          <w:lang w:val="sr-Cyrl-CS"/>
        </w:rPr>
        <w:t xml:space="preserve"> закључених и реализованих уговора о вршењу предметних услуга у посматраном периоду минимум </w:t>
      </w:r>
      <w:r w:rsidR="00D74091">
        <w:rPr>
          <w:rFonts w:ascii="Times New Roman" w:hAnsi="Times New Roman"/>
          <w:lang w:val="sr-Cyrl-CS"/>
        </w:rPr>
        <w:t>100.000,</w:t>
      </w:r>
      <w:r w:rsidR="00A74606" w:rsidRPr="00BB335A">
        <w:rPr>
          <w:rFonts w:ascii="Times New Roman" w:hAnsi="Times New Roman"/>
          <w:lang w:val="sr-Cyrl-CS"/>
        </w:rPr>
        <w:t>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8212A8" w:rsidRPr="005A3F88" w:rsidRDefault="00733D27" w:rsidP="008212A8">
      <w:pPr>
        <w:pStyle w:val="Header"/>
        <w:ind w:left="90" w:firstLine="630"/>
        <w:jc w:val="both"/>
        <w:rPr>
          <w:u w:val="single"/>
          <w:lang w:val="sr-Cyrl-CS"/>
        </w:rPr>
      </w:pPr>
      <w:r w:rsidRPr="00733D27">
        <w:rPr>
          <w:b/>
          <w:lang w:val="sr-Cyrl-CS"/>
        </w:rPr>
        <w:t>2</w:t>
      </w:r>
      <w:r w:rsidR="009F75E8" w:rsidRPr="00733D27">
        <w:rPr>
          <w:b/>
          <w:lang w:val="sr-Cyrl-CS"/>
        </w:rPr>
        <w:t>)</w:t>
      </w:r>
      <w:r w:rsidR="009F75E8">
        <w:rPr>
          <w:lang w:val="sr-Cyrl-CS"/>
        </w:rPr>
        <w:t xml:space="preserve"> </w:t>
      </w:r>
      <w:r w:rsidR="00AE2943" w:rsidRPr="006448AF">
        <w:rPr>
          <w:b/>
          <w:lang w:val="sr-Cyrl-CS"/>
        </w:rPr>
        <w:t>Да располаже довољним кадровским капацитетом</w:t>
      </w:r>
      <w:r w:rsidR="00AE2943" w:rsidRPr="00C943FD">
        <w:rPr>
          <w:b/>
          <w:lang w:val="sr-Cyrl-CS"/>
        </w:rPr>
        <w:t>:</w:t>
      </w:r>
      <w:r w:rsidR="008212A8">
        <w:rPr>
          <w:b/>
          <w:lang w:val="sr-Cyrl-CS"/>
        </w:rPr>
        <w:t xml:space="preserve"> </w:t>
      </w:r>
      <w:r w:rsidR="008212A8">
        <w:rPr>
          <w:lang w:val="sr-Cyrl-CS"/>
        </w:rPr>
        <w:t>минимум једним лицем</w:t>
      </w:r>
      <w:r w:rsidR="004A29DB">
        <w:rPr>
          <w:lang w:val="sr-Cyrl-CS"/>
        </w:rPr>
        <w:t xml:space="preserve"> (запосленим или ангажованим)</w:t>
      </w:r>
      <w:r w:rsidR="008212A8">
        <w:rPr>
          <w:lang w:val="sr-Cyrl-CS"/>
        </w:rPr>
        <w:t>, носиоцем лиценце</w:t>
      </w:r>
      <w:r w:rsidR="008212A8" w:rsidRPr="001A79F5">
        <w:rPr>
          <w:lang w:val="sr-Cyrl-CS"/>
        </w:rPr>
        <w:t>:</w:t>
      </w:r>
    </w:p>
    <w:p w:rsidR="008212A8" w:rsidRDefault="008212A8" w:rsidP="008212A8">
      <w:pPr>
        <w:pStyle w:val="Header"/>
        <w:spacing w:after="120"/>
        <w:ind w:left="90" w:firstLine="630"/>
        <w:jc w:val="both"/>
        <w:rPr>
          <w:lang w:val="sr-Cyrl-CS"/>
        </w:rPr>
      </w:pPr>
      <w:r>
        <w:rPr>
          <w:lang w:val="sr-Cyrl-CS"/>
        </w:rPr>
        <w:t>- 310 или 312 или 315 или 318 или 410 или 412 или 415 или 418</w:t>
      </w:r>
      <w:r w:rsidR="00401423">
        <w:rPr>
          <w:lang w:val="sr-Cyrl-CS"/>
        </w:rPr>
        <w:t xml:space="preserve"> </w:t>
      </w:r>
      <w:r>
        <w:rPr>
          <w:lang w:val="sr-Cyrl-CS"/>
        </w:rPr>
        <w:t xml:space="preserve">– који ће бити именован за одговорног извођача радова у предметној јавној набавци.  </w:t>
      </w:r>
    </w:p>
    <w:p w:rsidR="00AE2943" w:rsidRDefault="00AE2943" w:rsidP="00733D27">
      <w:pPr>
        <w:pStyle w:val="Default"/>
        <w:spacing w:after="120"/>
        <w:ind w:right="4" w:firstLine="630"/>
        <w:jc w:val="both"/>
        <w:rPr>
          <w:lang w:val="sr-Cyrl-CS"/>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A29DB" w:rsidRPr="00BB335A" w:rsidRDefault="004823EC" w:rsidP="004A29DB">
      <w:pPr>
        <w:pStyle w:val="Default"/>
        <w:ind w:firstLine="720"/>
        <w:jc w:val="both"/>
        <w:rPr>
          <w:rFonts w:ascii="Times New Roman" w:hAnsi="Times New Roman"/>
          <w:color w:val="auto"/>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услова</w:t>
      </w:r>
      <w:r w:rsidR="004A29DB">
        <w:rPr>
          <w:rFonts w:ascii="Times New Roman" w:hAnsi="Times New Roman"/>
          <w:b/>
          <w:lang w:val="sr-Cyrl-CS"/>
        </w:rPr>
        <w:t xml:space="preserve"> и додатних</w:t>
      </w:r>
      <w:r>
        <w:rPr>
          <w:rFonts w:ascii="Times New Roman" w:hAnsi="Times New Roman"/>
          <w:b/>
          <w:lang w:val="sr-Cyrl-CS"/>
        </w:rPr>
        <w:t xml:space="preserve"> </w:t>
      </w:r>
      <w:r w:rsidRPr="004A29DB">
        <w:rPr>
          <w:rFonts w:ascii="Times New Roman" w:hAnsi="Times New Roman"/>
          <w:lang w:val="sr-Cyrl-CS"/>
        </w:rPr>
        <w:t>(члан 75. став 1. тачке 1)-4)</w:t>
      </w:r>
      <w:r w:rsidR="004A29DB" w:rsidRPr="004A29DB">
        <w:rPr>
          <w:rFonts w:ascii="Times New Roman" w:hAnsi="Times New Roman"/>
          <w:lang w:val="sr-Cyrl-CS"/>
        </w:rPr>
        <w:t xml:space="preserve"> и члан 76.</w:t>
      </w:r>
      <w:r w:rsidRPr="004A29DB">
        <w:rPr>
          <w:rFonts w:ascii="Times New Roman" w:hAnsi="Times New Roman"/>
          <w:lang w:val="sr-Cyrl-CS"/>
        </w:rPr>
        <w:t xml:space="preserve"> Закона)</w:t>
      </w:r>
      <w:r>
        <w:rPr>
          <w:rFonts w:ascii="Times New Roman" w:hAnsi="Times New Roman"/>
          <w:b/>
          <w:lang w:val="sr-Cyrl-CS"/>
        </w:rPr>
        <w:t xml:space="preserve"> </w:t>
      </w:r>
      <w:r w:rsidRPr="004A29DB">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4A29DB">
        <w:rPr>
          <w:rFonts w:ascii="Times New Roman" w:hAnsi="Times New Roman"/>
          <w:lang w:val="sr-Cyrl-CS"/>
        </w:rPr>
        <w:t>Образац Изјаве је саставни елемент конкурсне документ</w:t>
      </w:r>
      <w:r w:rsidR="006448AF" w:rsidRPr="004A29DB">
        <w:rPr>
          <w:rFonts w:ascii="Times New Roman" w:hAnsi="Times New Roman"/>
          <w:lang w:val="sr-Cyrl-CS"/>
        </w:rPr>
        <w:t>ације</w:t>
      </w:r>
      <w:r w:rsidRPr="006213A2">
        <w:rPr>
          <w:rFonts w:ascii="Times New Roman" w:hAnsi="Times New Roman"/>
          <w:b/>
          <w:lang w:val="sr-Cyrl-CS"/>
        </w:rPr>
        <w:t>.</w:t>
      </w:r>
      <w:r w:rsidR="004A29DB">
        <w:rPr>
          <w:rFonts w:ascii="Times New Roman" w:hAnsi="Times New Roman"/>
          <w:b/>
          <w:lang w:val="sr-Cyrl-CS"/>
        </w:rPr>
        <w:t xml:space="preserve"> </w:t>
      </w:r>
      <w:r w:rsidR="004A29DB" w:rsidRPr="004A29DB">
        <w:rPr>
          <w:rFonts w:ascii="Times New Roman" w:hAnsi="Times New Roman"/>
          <w:lang w:val="sr-Cyrl-CS"/>
        </w:rPr>
        <w:t>Поред напред наведене Изјаве</w:t>
      </w:r>
      <w:r w:rsidR="004A29DB">
        <w:rPr>
          <w:rFonts w:ascii="Times New Roman" w:hAnsi="Times New Roman"/>
          <w:b/>
          <w:lang w:val="sr-Cyrl-CS"/>
        </w:rPr>
        <w:t xml:space="preserve">, као доказ </w:t>
      </w:r>
      <w:r w:rsidR="00684091">
        <w:rPr>
          <w:rFonts w:ascii="Times New Roman" w:hAnsi="Times New Roman"/>
          <w:b/>
          <w:lang w:val="sr-Cyrl-CS"/>
        </w:rPr>
        <w:t>испуњености додатних</w:t>
      </w:r>
      <w:r w:rsidR="004A29DB">
        <w:rPr>
          <w:rFonts w:ascii="Times New Roman" w:hAnsi="Times New Roman"/>
          <w:b/>
          <w:lang w:val="sr-Cyrl-CS"/>
        </w:rPr>
        <w:t xml:space="preserve"> услова Понуђач доставља</w:t>
      </w:r>
      <w:r w:rsidR="00E21E97">
        <w:rPr>
          <w:rFonts w:ascii="Times New Roman" w:hAnsi="Times New Roman"/>
          <w:b/>
          <w:lang w:val="sr-Cyrl-CS"/>
        </w:rPr>
        <w:t xml:space="preserve"> Референ листу (образац у Конкурсној документацији),</w:t>
      </w:r>
      <w:r w:rsidR="004A29DB">
        <w:rPr>
          <w:rFonts w:ascii="Times New Roman" w:hAnsi="Times New Roman"/>
          <w:b/>
          <w:lang w:val="sr-Cyrl-CS"/>
        </w:rPr>
        <w:t xml:space="preserve"> фотокопију тражене лиценеце </w:t>
      </w:r>
      <w:r w:rsidR="004A29DB">
        <w:rPr>
          <w:rFonts w:ascii="Times New Roman" w:hAnsi="Times New Roman"/>
          <w:color w:val="auto"/>
        </w:rPr>
        <w:t>издат</w:t>
      </w:r>
      <w:r w:rsidR="0076749F">
        <w:rPr>
          <w:rFonts w:ascii="Times New Roman" w:hAnsi="Times New Roman"/>
          <w:color w:val="auto"/>
        </w:rPr>
        <w:t>е</w:t>
      </w:r>
      <w:r w:rsidR="004A29DB">
        <w:rPr>
          <w:rFonts w:ascii="Times New Roman" w:hAnsi="Times New Roman"/>
          <w:color w:val="auto"/>
        </w:rPr>
        <w:t xml:space="preserve"> од старне Инжењерске коморе Србије, односно Министарства надлежног за послове грађевинарства, просторног планирања и урбанизма </w:t>
      </w:r>
      <w:r w:rsidR="004A29DB" w:rsidRPr="004A29DB">
        <w:rPr>
          <w:rFonts w:ascii="Times New Roman" w:hAnsi="Times New Roman"/>
          <w:b/>
          <w:color w:val="auto"/>
        </w:rPr>
        <w:t xml:space="preserve">као </w:t>
      </w:r>
      <w:r w:rsidR="004A29DB">
        <w:rPr>
          <w:rFonts w:ascii="Times New Roman" w:hAnsi="Times New Roman"/>
          <w:b/>
          <w:lang w:val="sr-Cyrl-CS"/>
        </w:rPr>
        <w:t>и доказ о запослењу или ангажовању носиоца лиценеце (у</w:t>
      </w:r>
      <w:r w:rsidR="004A29DB" w:rsidRPr="00BB335A">
        <w:rPr>
          <w:rFonts w:ascii="Times New Roman" w:hAnsi="Times New Roman"/>
          <w:lang w:val="sr-Cyrl-CS"/>
        </w:rPr>
        <w:t>колико је носилац лиценц</w:t>
      </w:r>
      <w:r w:rsidR="004A29DB">
        <w:rPr>
          <w:rFonts w:ascii="Times New Roman" w:hAnsi="Times New Roman"/>
          <w:lang w:val="sr-Cyrl-CS"/>
        </w:rPr>
        <w:t xml:space="preserve">е у радном односу код понуђача - </w:t>
      </w:r>
      <w:r w:rsidR="004A29DB" w:rsidRPr="00BB335A">
        <w:rPr>
          <w:rFonts w:ascii="Times New Roman" w:hAnsi="Times New Roman"/>
          <w:lang w:val="sr-Cyrl-CS"/>
        </w:rPr>
        <w:t>на одређено или неодређено време</w:t>
      </w:r>
      <w:r w:rsidR="004A29DB">
        <w:rPr>
          <w:rFonts w:ascii="Times New Roman" w:hAnsi="Times New Roman"/>
          <w:lang w:val="sr-Cyrl-CS"/>
        </w:rPr>
        <w:t>,</w:t>
      </w:r>
      <w:r w:rsidR="004A29DB" w:rsidRPr="00BB335A">
        <w:rPr>
          <w:rFonts w:ascii="Times New Roman" w:hAnsi="Times New Roman"/>
          <w:i/>
          <w:lang w:val="sr-Cyrl-CS"/>
        </w:rPr>
        <w:t xml:space="preserve"> </w:t>
      </w:r>
      <w:r w:rsidR="004A29DB" w:rsidRPr="00BB335A">
        <w:rPr>
          <w:rFonts w:ascii="Times New Roman" w:hAnsi="Times New Roman"/>
          <w:lang w:val="sr-Cyrl-CS"/>
        </w:rPr>
        <w:t xml:space="preserve">као доказ доставити фотокопију </w:t>
      </w:r>
      <w:r w:rsidR="004A29DB">
        <w:rPr>
          <w:rFonts w:ascii="Times New Roman" w:hAnsi="Times New Roman"/>
          <w:lang w:val="sr-Cyrl-CS"/>
        </w:rPr>
        <w:t xml:space="preserve">уговора о раду или фотокопију </w:t>
      </w:r>
      <w:r w:rsidR="004A29DB" w:rsidRPr="00BB335A">
        <w:rPr>
          <w:rFonts w:ascii="Times New Roman" w:hAnsi="Times New Roman"/>
          <w:lang w:val="sr-Cyrl-CS"/>
        </w:rPr>
        <w:t>М, М-А ил</w:t>
      </w:r>
      <w:r w:rsidR="004A29DB">
        <w:rPr>
          <w:rFonts w:ascii="Times New Roman" w:hAnsi="Times New Roman"/>
          <w:lang w:val="sr-Cyrl-CS"/>
        </w:rPr>
        <w:t xml:space="preserve">и другог одговарајућег обрасца - </w:t>
      </w:r>
      <w:r w:rsidR="004A29DB" w:rsidRPr="00BB335A">
        <w:rPr>
          <w:rFonts w:ascii="Times New Roman" w:hAnsi="Times New Roman"/>
          <w:lang w:val="sr-Cyrl-CS"/>
        </w:rPr>
        <w:t>пријава-одјава на осигурањ</w:t>
      </w:r>
      <w:r w:rsidR="004A29DB">
        <w:rPr>
          <w:rFonts w:ascii="Times New Roman" w:hAnsi="Times New Roman"/>
          <w:lang w:val="sr-Cyrl-CS"/>
        </w:rPr>
        <w:t>е, а у</w:t>
      </w:r>
      <w:r w:rsidR="004A29DB" w:rsidRPr="00BB335A">
        <w:rPr>
          <w:rFonts w:ascii="Times New Roman" w:hAnsi="Times New Roman"/>
          <w:lang w:val="sr-Cyrl-CS"/>
        </w:rPr>
        <w:t xml:space="preserve">колико носилац лиценце </w:t>
      </w:r>
      <w:r w:rsidR="004A29DB" w:rsidRPr="00BB335A">
        <w:rPr>
          <w:rFonts w:ascii="Times New Roman" w:hAnsi="Times New Roman"/>
          <w:b/>
          <w:lang w:val="sr-Cyrl-CS"/>
        </w:rPr>
        <w:t>није</w:t>
      </w:r>
      <w:r w:rsidR="004A29DB" w:rsidRPr="00BB335A">
        <w:rPr>
          <w:rFonts w:ascii="Times New Roman" w:hAnsi="Times New Roman"/>
          <w:lang w:val="sr-Cyrl-CS"/>
        </w:rPr>
        <w:t xml:space="preserve"> у радном односу код понуђача, доставити </w:t>
      </w:r>
      <w:r w:rsidR="004A29DB" w:rsidRPr="00BB335A">
        <w:rPr>
          <w:rFonts w:ascii="Times New Roman" w:hAnsi="Times New Roman"/>
          <w:szCs w:val="23"/>
        </w:rPr>
        <w:t>фотокопиј</w:t>
      </w:r>
      <w:r w:rsidR="004A29DB" w:rsidRPr="00BB335A">
        <w:rPr>
          <w:rFonts w:ascii="Times New Roman" w:hAnsi="Times New Roman"/>
          <w:szCs w:val="23"/>
          <w:lang w:val="sr-Cyrl-CS"/>
        </w:rPr>
        <w:t>у</w:t>
      </w:r>
      <w:r w:rsidR="004A29DB" w:rsidRPr="00BB335A">
        <w:rPr>
          <w:rFonts w:ascii="Times New Roman" w:hAnsi="Times New Roman"/>
          <w:szCs w:val="23"/>
        </w:rPr>
        <w:t xml:space="preserve"> уговора о делу</w:t>
      </w:r>
      <w:r w:rsidR="004A29DB" w:rsidRPr="00BB335A">
        <w:rPr>
          <w:rFonts w:ascii="Times New Roman" w:hAnsi="Times New Roman"/>
          <w:szCs w:val="23"/>
          <w:lang w:val="sr-Cyrl-CS"/>
        </w:rPr>
        <w:t xml:space="preserve">, </w:t>
      </w:r>
      <w:r w:rsidR="004A29DB" w:rsidRPr="00BB335A">
        <w:rPr>
          <w:rFonts w:ascii="Times New Roman" w:hAnsi="Times New Roman"/>
          <w:szCs w:val="23"/>
        </w:rPr>
        <w:t>уговора о обављању привремених и повремених послова</w:t>
      </w:r>
      <w:r w:rsidR="004A29DB">
        <w:rPr>
          <w:rFonts w:ascii="Times New Roman" w:hAnsi="Times New Roman"/>
          <w:szCs w:val="23"/>
          <w:lang w:val="sr-Cyrl-CS"/>
        </w:rPr>
        <w:t>, уговора о допунском раду, од</w:t>
      </w:r>
      <w:r w:rsidR="00F05DCF">
        <w:rPr>
          <w:rFonts w:ascii="Times New Roman" w:hAnsi="Times New Roman"/>
          <w:szCs w:val="23"/>
          <w:lang w:val="sr-Cyrl-CS"/>
        </w:rPr>
        <w:t>носно други уговор о ангажовању</w:t>
      </w:r>
      <w:r w:rsidR="004A29DB">
        <w:rPr>
          <w:rFonts w:ascii="Times New Roman" w:hAnsi="Times New Roman"/>
          <w:szCs w:val="23"/>
          <w:lang w:val="sr-Cyrl-CS"/>
        </w:rPr>
        <w:t xml:space="preserve"> у складу са Законом о раду).</w:t>
      </w:r>
    </w:p>
    <w:p w:rsidR="004823EC" w:rsidRDefault="004823EC" w:rsidP="004823EC">
      <w:pPr>
        <w:pStyle w:val="Default"/>
        <w:ind w:firstLine="708"/>
        <w:jc w:val="both"/>
        <w:rPr>
          <w:rFonts w:ascii="Times New Roman" w:hAnsi="Times New Roman"/>
          <w:b/>
        </w:rPr>
      </w:pPr>
      <w:r>
        <w:rPr>
          <w:rFonts w:ascii="Times New Roman" w:hAnsi="Times New Roman"/>
          <w:b/>
          <w:lang w:val="sr-Cyrl-CS"/>
        </w:rPr>
        <w:lastRenderedPageBreak/>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8B18CB">
        <w:rPr>
          <w:rFonts w:ascii="Times New Roman" w:hAnsi="Times New Roman"/>
          <w:bCs/>
          <w:iCs/>
          <w:lang w:val="sr-Cyrl-CS"/>
        </w:rPr>
        <w:t>дата Изјава представља саставни елемент конкурсне док</w:t>
      </w:r>
      <w:r w:rsidR="00A569BF" w:rsidRPr="008B18CB">
        <w:rPr>
          <w:rFonts w:ascii="Times New Roman" w:hAnsi="Times New Roman"/>
          <w:bCs/>
          <w:iCs/>
          <w:lang w:val="sr-Cyrl-CS"/>
        </w:rPr>
        <w:t>ум</w:t>
      </w:r>
      <w:r w:rsidR="00D436A1" w:rsidRPr="008B18CB">
        <w:rPr>
          <w:rFonts w:ascii="Times New Roman" w:hAnsi="Times New Roman"/>
          <w:bCs/>
          <w:iCs/>
          <w:lang w:val="sr-Cyrl-CS"/>
        </w:rPr>
        <w:t>ентац</w:t>
      </w:r>
      <w:r w:rsidR="00684091" w:rsidRPr="008B18CB">
        <w:rPr>
          <w:rFonts w:ascii="Times New Roman" w:hAnsi="Times New Roman"/>
          <w:bCs/>
          <w:iCs/>
          <w:lang w:val="sr-Cyrl-CS"/>
        </w:rPr>
        <w:t>ије</w:t>
      </w:r>
      <w:r>
        <w:rPr>
          <w:rFonts w:ascii="Times New Roman" w:hAnsi="Times New Roman"/>
          <w:b/>
          <w:bCs/>
          <w:iCs/>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lastRenderedPageBreak/>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535153">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535153">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C337D4" w:rsidRDefault="00B17BC8" w:rsidP="00B17BC8">
      <w:pPr>
        <w:ind w:firstLine="720"/>
        <w:jc w:val="both"/>
        <w:rPr>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r w:rsidR="00C337D4">
        <w:rPr>
          <w:lang w:eastAsia="en-US"/>
        </w:rPr>
        <w:t>Уколико су понуђачи понудили исти рок плаћања, као најповољнија биће изабрана понуда оног понуђача који је навео дужи рок важења понуде.</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 xml:space="preserve">од стране </w:t>
      </w:r>
      <w:r w:rsidR="005233F4">
        <w:rPr>
          <w:color w:val="000000"/>
        </w:rPr>
        <w:t xml:space="preserve">овлашћеног лица </w:t>
      </w:r>
      <w:r w:rsidR="00AA0329">
        <w:rPr>
          <w:color w:val="000000"/>
        </w:rPr>
        <w:t>сваког понуђача из групе понуђача).</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Понуђач који н</w:t>
      </w:r>
      <w:r w:rsidR="0024193C">
        <w:rPr>
          <w:b/>
        </w:rPr>
        <w:t>е користи печат у свом пословању</w:t>
      </w:r>
      <w:r w:rsidRPr="00D774EF">
        <w:rPr>
          <w:b/>
        </w:rPr>
        <w:t xml:space="preserve">,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lastRenderedPageBreak/>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24193C">
        <w:rPr>
          <w:rFonts w:ascii="Times New Roman" w:hAnsi="Times New Roman"/>
          <w:iCs/>
          <w:lang w:val="sr-Cyrl-CS"/>
        </w:rPr>
        <w:t xml:space="preserve">и чл. </w:t>
      </w:r>
      <w:r w:rsidR="00FD5063">
        <w:rPr>
          <w:rFonts w:ascii="Times New Roman" w:hAnsi="Times New Roman"/>
          <w:iCs/>
          <w:lang w:val="sr-Cyrl-CS"/>
        </w:rPr>
        <w:t xml:space="preserve">76. Закона </w:t>
      </w:r>
      <w:r w:rsidR="00FB38A2" w:rsidRPr="00DD24FB">
        <w:rPr>
          <w:rFonts w:ascii="Times New Roman" w:hAnsi="Times New Roman"/>
          <w:iCs/>
          <w:lang w:val="sr-Cyrl-CS"/>
        </w:rPr>
        <w:t>–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Образац референт листе – Образац 4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8B18CB">
        <w:rPr>
          <w:rFonts w:ascii="Times New Roman" w:hAnsi="Times New Roman"/>
          <w:iCs/>
          <w:lang w:val="sr-Cyrl-CS"/>
        </w:rPr>
        <w:t>5</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8B18CB">
        <w:rPr>
          <w:rFonts w:ascii="Times New Roman" w:hAnsi="Times New Roman"/>
          <w:iCs/>
          <w:lang w:val="sr-Cyrl-CS"/>
        </w:rPr>
        <w:t>6</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8B18CB">
        <w:rPr>
          <w:rFonts w:ascii="Times New Roman" w:hAnsi="Times New Roman"/>
          <w:iCs/>
          <w:lang w:val="sr-Cyrl-CS"/>
        </w:rPr>
        <w:t>7</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8B18CB">
        <w:rPr>
          <w:rFonts w:ascii="Times New Roman" w:hAnsi="Times New Roman"/>
          <w:iCs/>
          <w:lang w:val="sr-Cyrl-CS"/>
        </w:rPr>
        <w:t>8</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w:t>
      </w:r>
      <w:r w:rsidR="008B18CB">
        <w:rPr>
          <w:rFonts w:ascii="Times New Roman" w:hAnsi="Times New Roman"/>
          <w:iCs/>
          <w:lang w:val="sr-Cyrl-CS"/>
        </w:rPr>
        <w:t>обро извршење посла – Образац 9</w:t>
      </w:r>
      <w:r>
        <w:rPr>
          <w:rFonts w:ascii="Times New Roman" w:hAnsi="Times New Roman"/>
          <w:iCs/>
          <w:lang w:val="sr-Cyrl-CS"/>
        </w:rPr>
        <w:t>,</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w:t>
      </w:r>
      <w:r w:rsidR="00E0172A">
        <w:rPr>
          <w:rFonts w:ascii="Times New Roman" w:hAnsi="Times New Roman"/>
          <w:color w:val="auto"/>
          <w:lang w:val="sr-Cyrl-CS"/>
        </w:rPr>
        <w:t xml:space="preserve"> </w:t>
      </w:r>
      <w:r>
        <w:rPr>
          <w:rFonts w:ascii="Times New Roman" w:hAnsi="Times New Roman"/>
          <w:color w:val="auto"/>
          <w:lang w:val="sr-Cyrl-CS"/>
        </w:rPr>
        <w:t>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Default="00FA1622" w:rsidP="0024193C">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24193C" w:rsidRPr="0024193C" w:rsidRDefault="0024193C" w:rsidP="00D774EF">
      <w:pPr>
        <w:pStyle w:val="Default"/>
        <w:numPr>
          <w:ilvl w:val="0"/>
          <w:numId w:val="15"/>
        </w:numPr>
        <w:spacing w:after="120"/>
        <w:rPr>
          <w:rFonts w:ascii="Times New Roman" w:hAnsi="Times New Roman"/>
          <w:iCs/>
          <w:lang w:val="sr-Cyrl-CS"/>
        </w:rPr>
      </w:pPr>
      <w:r w:rsidRPr="0024193C">
        <w:rPr>
          <w:rFonts w:ascii="Times New Roman" w:hAnsi="Times New Roman"/>
        </w:rPr>
        <w:t>Фотокопија ОП обрасца – оверени потписи  лица овлашћени</w:t>
      </w:r>
      <w:r>
        <w:rPr>
          <w:rFonts w:ascii="Times New Roman" w:hAnsi="Times New Roman"/>
        </w:rPr>
        <w:t>х за заступање (уколико понуђач не користи печат у свом пословању)</w:t>
      </w:r>
    </w:p>
    <w:p w:rsidR="006072B7" w:rsidRPr="006072B7" w:rsidRDefault="006072B7" w:rsidP="00685D09">
      <w:pPr>
        <w:widowControl w:val="0"/>
        <w:autoSpaceDE w:val="0"/>
        <w:autoSpaceDN w:val="0"/>
        <w:adjustRightInd w:val="0"/>
        <w:spacing w:before="31" w:after="120"/>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246E1B" w:rsidRPr="000A43A0">
        <w:rPr>
          <w:b/>
          <w:lang w:val="sr-Cyrl-CS"/>
        </w:rPr>
        <w:t>услуга</w:t>
      </w:r>
      <w:r w:rsidR="00246E1B" w:rsidRPr="000A43A0">
        <w:rPr>
          <w:b/>
        </w:rPr>
        <w:t xml:space="preserve"> </w:t>
      </w:r>
      <w:r w:rsidR="00246E1B" w:rsidRPr="000A43A0">
        <w:rPr>
          <w:b/>
          <w:lang w:val="sr-Cyrl-CS"/>
        </w:rPr>
        <w:t>стручног надзора над</w:t>
      </w:r>
      <w:r w:rsidR="00A24736">
        <w:rPr>
          <w:b/>
          <w:lang w:val="sr-Cyrl-CS"/>
        </w:rPr>
        <w:t xml:space="preserve"> извођењем </w:t>
      </w:r>
      <w:r w:rsidR="00A24736" w:rsidRPr="00A24736">
        <w:rPr>
          <w:b/>
        </w:rPr>
        <w:t xml:space="preserve">радова на </w:t>
      </w:r>
      <w:r w:rsidR="00685D09">
        <w:rPr>
          <w:b/>
        </w:rPr>
        <w:t>санацији клизишта у горњој Љубовиђи</w:t>
      </w:r>
      <w:r w:rsidR="00A24736" w:rsidRPr="00A24736">
        <w:rPr>
          <w:b/>
          <w:lang w:val="sr-Cyrl-CS"/>
        </w:rPr>
        <w:t xml:space="preserve">, редни број ЈН </w:t>
      </w:r>
      <w:r w:rsidR="00685D09">
        <w:rPr>
          <w:b/>
        </w:rPr>
        <w:t>44</w:t>
      </w:r>
      <w:r w:rsidR="00A24736" w:rsidRPr="00A24736">
        <w:rPr>
          <w:b/>
          <w:lang w:val="sr-Cyrl-CS"/>
        </w:rPr>
        <w:t>/2019.</w:t>
      </w:r>
      <w:proofErr w:type="gramEnd"/>
      <w:r w:rsidR="00246E1B" w:rsidRPr="000A43A0">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Pr="009222ED"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9222ED">
        <w:rPr>
          <w:color w:val="000000"/>
        </w:rPr>
        <w:t>О</w:t>
      </w:r>
      <w:r w:rsidR="009222ED">
        <w:rPr>
          <w:color w:val="000000"/>
          <w:lang w:val="sr-Cyrl-CS"/>
        </w:rPr>
        <w:t>пштина</w:t>
      </w:r>
      <w:r w:rsidRPr="009222ED">
        <w:rPr>
          <w:color w:val="000000"/>
        </w:rPr>
        <w:t xml:space="preserve"> Љубовија</w:t>
      </w:r>
      <w:r w:rsidR="009222ED">
        <w:rPr>
          <w:color w:val="000000"/>
        </w:rPr>
        <w:t xml:space="preserve"> – Председник општине</w:t>
      </w:r>
      <w:r w:rsidRPr="009222ED">
        <w:rPr>
          <w:color w:val="000000"/>
        </w:rPr>
        <w:t>,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377920">
        <w:rPr>
          <w:b/>
          <w:color w:val="000000"/>
        </w:rPr>
        <w:t>23.08</w:t>
      </w:r>
      <w:r w:rsidR="00580D9A">
        <w:rPr>
          <w:b/>
          <w:color w:val="000000"/>
        </w:rPr>
        <w:t>.201</w:t>
      </w:r>
      <w:r w:rsidR="00A92E2C">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377920">
        <w:rPr>
          <w:b/>
          <w:color w:val="000000"/>
        </w:rPr>
        <w:t>23.08</w:t>
      </w:r>
      <w:r w:rsidR="00842D29" w:rsidRPr="00F77A90">
        <w:rPr>
          <w:b/>
          <w:color w:val="000000"/>
        </w:rPr>
        <w:t>.</w:t>
      </w:r>
      <w:r w:rsidR="00842D29">
        <w:rPr>
          <w:b/>
          <w:color w:val="000000"/>
        </w:rPr>
        <w:t>201</w:t>
      </w:r>
      <w:r w:rsidR="00A92E2C">
        <w:rPr>
          <w:b/>
          <w:color w:val="000000"/>
          <w:lang w:val="sr-Cyrl-CS"/>
        </w:rPr>
        <w:t>9</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w:t>
      </w:r>
      <w:r w:rsidR="009222ED">
        <w:rPr>
          <w:color w:val="000000"/>
        </w:rPr>
        <w:t>О</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lastRenderedPageBreak/>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233837">
      <w:pPr>
        <w:widowControl w:val="0"/>
        <w:autoSpaceDE w:val="0"/>
        <w:autoSpaceDN w:val="0"/>
        <w:adjustRightInd w:val="0"/>
        <w:spacing w:before="31"/>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w:t>
      </w:r>
      <w:r w:rsidR="008D26DF">
        <w:rPr>
          <w:color w:val="000000"/>
        </w:rPr>
        <w:t xml:space="preserve"> РЕД.</w:t>
      </w:r>
      <w:r>
        <w:rPr>
          <w:color w:val="000000"/>
        </w:rPr>
        <w:t xml:space="preserve"> </w:t>
      </w:r>
      <w:proofErr w:type="gramStart"/>
      <w:r>
        <w:rPr>
          <w:color w:val="000000"/>
        </w:rPr>
        <w:t xml:space="preserve">БРОЈ </w:t>
      </w:r>
      <w:r w:rsidR="005650AA">
        <w:rPr>
          <w:color w:val="000000"/>
          <w:lang w:val="en-US"/>
        </w:rPr>
        <w:t>4</w:t>
      </w:r>
      <w:r w:rsidR="005650AA">
        <w:rPr>
          <w:color w:val="000000"/>
        </w:rPr>
        <w:t>4</w:t>
      </w:r>
      <w:r w:rsidR="005217FB">
        <w:rPr>
          <w:color w:val="000000"/>
        </w:rPr>
        <w:t>/201</w:t>
      </w:r>
      <w:r w:rsidR="002B133D">
        <w:rPr>
          <w:color w:val="000000"/>
        </w:rPr>
        <w:t>9</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233837">
        <w:rPr>
          <w:lang w:val="sr-Cyrl-CS"/>
        </w:rPr>
        <w:t>стручног надзора над извођењем</w:t>
      </w:r>
      <w:r w:rsidR="00233837">
        <w:rPr>
          <w:b/>
          <w:lang w:val="sr-Cyrl-CS"/>
        </w:rPr>
        <w:t xml:space="preserve"> </w:t>
      </w:r>
      <w:r w:rsidR="00233837" w:rsidRPr="00233837">
        <w:t xml:space="preserve">радова на </w:t>
      </w:r>
      <w:r w:rsidR="005650AA">
        <w:t xml:space="preserve">санацији клизишта у Горњој Љубовиђи, </w:t>
      </w:r>
      <w:r>
        <w:rPr>
          <w:color w:val="000000"/>
        </w:rPr>
        <w:t>(НЕ ОТВАРАТИ).</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535153">
      <w:pPr>
        <w:numPr>
          <w:ilvl w:val="0"/>
          <w:numId w:val="19"/>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535153">
      <w:pPr>
        <w:numPr>
          <w:ilvl w:val="0"/>
          <w:numId w:val="19"/>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535153">
      <w:pPr>
        <w:numPr>
          <w:ilvl w:val="0"/>
          <w:numId w:val="19"/>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потписати уговор, </w:t>
      </w:r>
    </w:p>
    <w:p w:rsidR="00EF3FB5" w:rsidRPr="0050276F" w:rsidRDefault="00EF3FB5" w:rsidP="00535153">
      <w:pPr>
        <w:numPr>
          <w:ilvl w:val="0"/>
          <w:numId w:val="19"/>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535153">
      <w:pPr>
        <w:numPr>
          <w:ilvl w:val="0"/>
          <w:numId w:val="19"/>
        </w:numPr>
        <w:spacing w:line="100" w:lineRule="atLeast"/>
        <w:jc w:val="both"/>
      </w:pPr>
      <w:r w:rsidRPr="0050276F">
        <w:t xml:space="preserve">понуђачу који ће издати рачун, </w:t>
      </w:r>
    </w:p>
    <w:p w:rsidR="00AA0329" w:rsidRPr="00EF3FB5" w:rsidRDefault="00EF3FB5" w:rsidP="00535153">
      <w:pPr>
        <w:numPr>
          <w:ilvl w:val="0"/>
          <w:numId w:val="19"/>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F525AE" w:rsidRPr="00F525AE" w:rsidRDefault="00F525AE"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196D1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Максималан</w:t>
      </w:r>
      <w:r w:rsidR="000106F2">
        <w:rPr>
          <w:b/>
          <w:lang w:val="sr-Cyrl-CS"/>
        </w:rPr>
        <w:t xml:space="preserve"> рок извођења радова </w:t>
      </w:r>
      <w:r w:rsidR="00D86467">
        <w:rPr>
          <w:lang w:val="sr-Cyrl-CS"/>
        </w:rPr>
        <w:t>који су предмет стручног</w:t>
      </w:r>
      <w:r w:rsidR="000106F2" w:rsidRPr="00D714F2">
        <w:rPr>
          <w:lang w:val="sr-Cyrl-CS"/>
        </w:rPr>
        <w:t xml:space="preserve"> надзор</w:t>
      </w:r>
      <w:r w:rsidR="00D86467">
        <w:rPr>
          <w:lang w:val="sr-Cyrl-CS"/>
        </w:rPr>
        <w:t>а</w:t>
      </w:r>
      <w:r w:rsidR="00706DF6">
        <w:rPr>
          <w:lang w:val="sr-Cyrl-CS"/>
        </w:rPr>
        <w:t xml:space="preserve"> износи</w:t>
      </w:r>
      <w:r w:rsidR="000106F2">
        <w:rPr>
          <w:lang w:val="sr-Cyrl-CS"/>
        </w:rPr>
        <w:t xml:space="preserve"> </w:t>
      </w:r>
      <w:r w:rsidR="000F607E">
        <w:rPr>
          <w:b/>
          <w:lang w:val="sr-Cyrl-CS"/>
        </w:rPr>
        <w:t>6</w:t>
      </w:r>
      <w:r w:rsidR="00706DF6">
        <w:rPr>
          <w:b/>
          <w:lang w:val="sr-Cyrl-CS"/>
        </w:rPr>
        <w:t>0</w:t>
      </w:r>
      <w:r w:rsidR="000106F2">
        <w:rPr>
          <w:lang w:val="sr-Cyrl-CS"/>
        </w:rPr>
        <w:t xml:space="preserve"> календарских</w:t>
      </w:r>
      <w:r w:rsidR="000106F2" w:rsidRPr="00D714F2">
        <w:rPr>
          <w:lang w:val="sr-Cyrl-CS"/>
        </w:rPr>
        <w:t xml:space="preserve"> дана од дана увођења </w:t>
      </w:r>
      <w:r w:rsidR="003B1B62">
        <w:rPr>
          <w:lang w:val="sr-Cyrl-CS"/>
        </w:rPr>
        <w:t xml:space="preserve">извођача </w:t>
      </w:r>
      <w:r w:rsidR="000106F2"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D53A5">
        <w:rPr>
          <w:lang w:val="sr-Cyrl-CS"/>
        </w:rPr>
        <w:t xml:space="preserve"> </w:t>
      </w:r>
      <w:r w:rsidR="008D2DED">
        <w:rPr>
          <w:lang/>
        </w:rPr>
        <w:t>(</w:t>
      </w:r>
      <w:r w:rsidR="00ED53A5" w:rsidRPr="00ED53A5">
        <w:rPr>
          <w:b/>
          <w:lang w:val="sr-Cyrl-CS"/>
        </w:rPr>
        <w:t xml:space="preserve">понуђени проценат </w:t>
      </w:r>
      <w:r w:rsidR="008D2DED">
        <w:rPr>
          <w:b/>
          <w:lang w:val="sr-Cyrl-CS"/>
        </w:rPr>
        <w:t xml:space="preserve">x </w:t>
      </w:r>
      <w:r w:rsidR="00ED53A5" w:rsidRPr="00ED53A5">
        <w:rPr>
          <w:b/>
          <w:lang w:val="sr-Cyrl-CS"/>
        </w:rPr>
        <w:t>процењен</w:t>
      </w:r>
      <w:r w:rsidR="008D2DED">
        <w:rPr>
          <w:b/>
          <w:lang/>
        </w:rPr>
        <w:t>a</w:t>
      </w:r>
      <w:r w:rsidR="008D2DED">
        <w:rPr>
          <w:b/>
          <w:lang w:val="sr-Cyrl-CS"/>
        </w:rPr>
        <w:t xml:space="preserve"> вредност</w:t>
      </w:r>
      <w:r w:rsidR="00ED53A5" w:rsidRPr="00ED53A5">
        <w:rPr>
          <w:b/>
          <w:lang w:val="sr-Cyrl-CS"/>
        </w:rPr>
        <w:t xml:space="preserve"> радова</w:t>
      </w:r>
      <w:r w:rsidR="008D2DED">
        <w:rPr>
          <w:b/>
          <w:lang/>
        </w:rPr>
        <w:t>)</w:t>
      </w:r>
      <w:r w:rsidR="0078304F" w:rsidRPr="003C7586">
        <w:rPr>
          <w:lang w:val="sr-Cyrl-CS"/>
        </w:rPr>
        <w:t>.</w:t>
      </w:r>
    </w:p>
    <w:p w:rsidR="00AA7289" w:rsidRDefault="00D25AAD" w:rsidP="00CB5662">
      <w:pPr>
        <w:ind w:firstLine="709"/>
        <w:jc w:val="both"/>
        <w:rPr>
          <w:lang w:val="sr-Cyrl-CS"/>
        </w:rPr>
      </w:pPr>
      <w:r>
        <w:rPr>
          <w:lang w:val="sr-Cyrl-CS"/>
        </w:rPr>
        <w:t>Цене</w:t>
      </w:r>
      <w:r w:rsidR="008F590F">
        <w:rPr>
          <w:lang w:val="sr-Cyrl-CS"/>
        </w:rPr>
        <w:t>, односно проценат који</w:t>
      </w:r>
      <w:r w:rsidR="00CB5662" w:rsidRPr="009B66F5">
        <w:rPr>
          <w:lang w:val="sr-Cyrl-CS"/>
        </w:rPr>
        <w:t xml:space="preserve"> понуди понуђач бић</w:t>
      </w:r>
      <w:r w:rsidR="00966BCB">
        <w:rPr>
          <w:lang w:val="sr-Cyrl-CS"/>
        </w:rPr>
        <w:t xml:space="preserve">е </w:t>
      </w:r>
      <w:r w:rsidR="00966BCB" w:rsidRPr="00557FBE">
        <w:rPr>
          <w:b/>
          <w:lang w:val="sr-Cyrl-CS"/>
        </w:rPr>
        <w:t>фик</w:t>
      </w:r>
      <w:r w:rsidR="008F590F">
        <w:rPr>
          <w:b/>
          <w:lang w:val="sr-Cyrl-CS"/>
        </w:rPr>
        <w:t>сан</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w:t>
      </w:r>
      <w:r>
        <w:rPr>
          <w:color w:val="000000"/>
        </w:rPr>
        <w:lastRenderedPageBreak/>
        <w:t>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535153">
      <w:pPr>
        <w:numPr>
          <w:ilvl w:val="0"/>
          <w:numId w:val="20"/>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196D12">
        <w:rPr>
          <w:rFonts w:eastAsia="TimesNewRomanPSMT"/>
          <w:bCs/>
          <w:lang w:val="sr-Cyrl-CS"/>
        </w:rPr>
        <w:t>44</w:t>
      </w:r>
      <w:r w:rsidR="00CD0E7C">
        <w:rPr>
          <w:rFonts w:eastAsia="TimesNewRomanPSMT"/>
          <w:bCs/>
          <w:lang w:val="sr-Cyrl-CS"/>
        </w:rPr>
        <w:t>-</w:t>
      </w:r>
      <w:r w:rsidR="00DC18F4">
        <w:rPr>
          <w:rFonts w:eastAsia="TimesNewRomanPSMT"/>
          <w:bCs/>
          <w:lang w:val="sr-Cyrl-CS"/>
        </w:rPr>
        <w:t>201</w:t>
      </w:r>
      <w:r w:rsidR="00DC18F4">
        <w:rPr>
          <w:rFonts w:eastAsia="TimesNewRomanPSMT"/>
          <w:bCs/>
          <w:lang w:val="en-US"/>
        </w:rPr>
        <w:t>9</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E62966">
        <w:rPr>
          <w:rFonts w:eastAsia="TimesNewRomanPSMT"/>
          <w:bCs/>
          <w:lang w:val="sr-Cyrl-CS"/>
        </w:rPr>
        <w:t>општина</w:t>
      </w:r>
      <w:r>
        <w:rPr>
          <w:rFonts w:eastAsia="TimesNewRomanPSMT"/>
          <w:bCs/>
          <w:lang w:val="sr-Cyrl-CS"/>
        </w:rPr>
        <w:t xml:space="preserve"> Љ</w:t>
      </w:r>
      <w:r w:rsidR="00DC18F4">
        <w:rPr>
          <w:rFonts w:eastAsia="TimesNewRomanPSMT"/>
          <w:bCs/>
          <w:lang w:val="sr-Cyrl-CS"/>
        </w:rPr>
        <w:t xml:space="preserve">убовија; ЈН </w:t>
      </w:r>
      <w:r w:rsidR="00196D12">
        <w:rPr>
          <w:rFonts w:eastAsia="TimesNewRomanPSMT"/>
          <w:bCs/>
        </w:rPr>
        <w:t>44</w:t>
      </w:r>
      <w:r w:rsidR="00DC18F4">
        <w:rPr>
          <w:rFonts w:eastAsia="TimesNewRomanPSMT"/>
          <w:bCs/>
          <w:lang w:val="sr-Cyrl-CS"/>
        </w:rPr>
        <w:t>/201</w:t>
      </w:r>
      <w:r w:rsidR="00DC18F4">
        <w:rPr>
          <w:rFonts w:eastAsia="TimesNewRomanPSMT"/>
          <w:bCs/>
          <w:lang w:val="en-US"/>
        </w:rPr>
        <w:t>9</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lastRenderedPageBreak/>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417CF4"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B3213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B3213F">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B3213F">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B3213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B3213F">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B3213F">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B3213F">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B3213F">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B3213F">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B3213F">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B3213F">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B3213F">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B3213F">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B81B83" w:rsidRDefault="0075155B" w:rsidP="00A65C3C">
      <w:pPr>
        <w:jc w:val="center"/>
        <w:rPr>
          <w:b/>
          <w:i/>
        </w:rPr>
      </w:pPr>
      <w:r w:rsidRPr="0075155B">
        <w:rPr>
          <w:b/>
          <w:i/>
          <w:lang w:val="sr-Cyrl-CS"/>
        </w:rPr>
        <w:t>Услуге</w:t>
      </w:r>
      <w:r w:rsidRPr="0075155B">
        <w:rPr>
          <w:b/>
          <w:i/>
        </w:rPr>
        <w:t xml:space="preserve"> </w:t>
      </w:r>
      <w:r w:rsidRPr="0075155B">
        <w:rPr>
          <w:b/>
          <w:i/>
          <w:lang w:val="sr-Cyrl-CS"/>
        </w:rPr>
        <w:t>стручног</w:t>
      </w:r>
      <w:r w:rsidR="00A65C3C">
        <w:rPr>
          <w:b/>
          <w:i/>
          <w:lang w:val="sr-Cyrl-CS"/>
        </w:rPr>
        <w:t xml:space="preserve"> надзора над </w:t>
      </w:r>
      <w:r w:rsidR="002E4004">
        <w:rPr>
          <w:b/>
          <w:i/>
          <w:lang w:val="sr-Cyrl-CS"/>
        </w:rPr>
        <w:t xml:space="preserve">извођењем </w:t>
      </w:r>
      <w:r w:rsidR="00A65C3C" w:rsidRPr="00A65C3C">
        <w:rPr>
          <w:b/>
          <w:i/>
        </w:rPr>
        <w:t xml:space="preserve">радова </w:t>
      </w:r>
      <w:r w:rsidR="002E4004">
        <w:rPr>
          <w:b/>
          <w:i/>
        </w:rPr>
        <w:t xml:space="preserve">санацији </w:t>
      </w:r>
    </w:p>
    <w:p w:rsidR="0075155B" w:rsidRDefault="002E4004" w:rsidP="00B81B83">
      <w:pPr>
        <w:jc w:val="center"/>
        <w:rPr>
          <w:b/>
          <w:i/>
          <w:lang w:val="sr-Cyrl-CS"/>
        </w:rPr>
      </w:pPr>
      <w:proofErr w:type="gramStart"/>
      <w:r>
        <w:rPr>
          <w:b/>
          <w:i/>
        </w:rPr>
        <w:t>клизишта</w:t>
      </w:r>
      <w:proofErr w:type="gramEnd"/>
      <w:r>
        <w:rPr>
          <w:b/>
          <w:i/>
        </w:rPr>
        <w:t xml:space="preserve"> у Горњој Љубовиђи</w:t>
      </w:r>
      <w:r w:rsidR="001C0C19">
        <w:rPr>
          <w:b/>
          <w:i/>
          <w:lang w:val="sr-Cyrl-CS"/>
        </w:rPr>
        <w:t xml:space="preserve"> </w:t>
      </w:r>
    </w:p>
    <w:p w:rsidR="009719CF" w:rsidRPr="00FE2F2F" w:rsidRDefault="0075155B" w:rsidP="0075155B">
      <w:pPr>
        <w:spacing w:after="240"/>
        <w:jc w:val="center"/>
        <w:rPr>
          <w:rFonts w:cs="Arial"/>
          <w:sz w:val="22"/>
          <w:szCs w:val="22"/>
          <w:lang w:val="sr-Cyrl-CS"/>
        </w:rPr>
      </w:pPr>
      <w:r w:rsidRPr="00FE2F2F">
        <w:rPr>
          <w:b/>
          <w:sz w:val="22"/>
          <w:szCs w:val="22"/>
          <w:lang w:val="sr-Cyrl-CS"/>
        </w:rPr>
        <w:t xml:space="preserve">Број ЈН </w:t>
      </w:r>
      <w:r w:rsidR="002E4004" w:rsidRPr="00FE2F2F">
        <w:rPr>
          <w:b/>
          <w:sz w:val="22"/>
          <w:szCs w:val="22"/>
          <w:lang w:val="sr-Cyrl-CS"/>
        </w:rPr>
        <w:t>44</w:t>
      </w:r>
      <w:r w:rsidRPr="00FE2F2F">
        <w:rPr>
          <w:b/>
          <w:sz w:val="22"/>
          <w:szCs w:val="22"/>
          <w:lang w:val="sr-Cyrl-CS"/>
        </w:rPr>
        <w:t>/201</w:t>
      </w:r>
      <w:r w:rsidR="001C0C19" w:rsidRPr="00FE2F2F">
        <w:rPr>
          <w:b/>
          <w:sz w:val="22"/>
          <w:szCs w:val="22"/>
          <w:lang w:val="sr-Cyrl-CS"/>
        </w:rPr>
        <w:t>9</w:t>
      </w:r>
      <w:r w:rsidRPr="00FE2F2F">
        <w:rPr>
          <w:sz w:val="22"/>
          <w:szCs w:val="22"/>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1C0C19">
        <w:rPr>
          <w:lang w:val="sr-Cyrl-CS"/>
        </w:rPr>
        <w:t>19</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673476">
        <w:rPr>
          <w:shadow/>
        </w:rPr>
        <w:t xml:space="preserve">санацији клизишта у Горњој Љубовиђи </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673476">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A65C3C">
              <w:rPr>
                <w:shadow/>
                <w:szCs w:val="28"/>
                <w:lang w:val="sr-Cyrl-CS"/>
              </w:rPr>
              <w:t xml:space="preserve"> </w:t>
            </w:r>
            <w:r w:rsidR="00673476">
              <w:rPr>
                <w:shadow/>
                <w:szCs w:val="28"/>
                <w:lang w:val="sr-Cyrl-CS"/>
              </w:rPr>
              <w:t>2.548.000</w:t>
            </w:r>
            <w:r w:rsidR="0075155B">
              <w:rPr>
                <w:shadow/>
                <w:szCs w:val="28"/>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B3213F">
            <w:pPr>
              <w:pBdr>
                <w:bottom w:val="single" w:sz="12" w:space="1" w:color="auto"/>
              </w:pBdr>
              <w:spacing w:beforeLines="30" w:afterLines="30"/>
              <w:jc w:val="both"/>
              <w:rPr>
                <w:lang w:val="sr-Cyrl-CS"/>
              </w:rPr>
            </w:pPr>
          </w:p>
          <w:p w:rsidR="008F1142" w:rsidRPr="00496D53" w:rsidRDefault="008F1142" w:rsidP="00B3213F">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B3213F">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w:t>
      </w:r>
      <w:r w:rsidR="00405A6D">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w:t>
      </w:r>
      <w:r w:rsidR="00BD0F66">
        <w:rPr>
          <w:b/>
          <w:bCs/>
        </w:rPr>
        <w:t xml:space="preserve"> СТАВ 1. </w:t>
      </w:r>
      <w:r w:rsidR="008B3BB1">
        <w:rPr>
          <w:b/>
          <w:bCs/>
        </w:rPr>
        <w:t xml:space="preserve"> </w:t>
      </w:r>
      <w:r w:rsidR="006F2631">
        <w:rPr>
          <w:b/>
          <w:bCs/>
        </w:rPr>
        <w:t xml:space="preserve">И ЧЛ. </w:t>
      </w:r>
      <w:r w:rsidR="000E439F">
        <w:rPr>
          <w:b/>
          <w:bCs/>
        </w:rPr>
        <w:t xml:space="preserve">76.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2C2550">
      <w:pPr>
        <w:ind w:firstLine="720"/>
        <w:jc w:val="both"/>
        <w:rPr>
          <w:b/>
          <w:bCs/>
        </w:rPr>
      </w:pPr>
    </w:p>
    <w:p w:rsidR="00F23CF1" w:rsidRDefault="00AE2AA5" w:rsidP="002C2550">
      <w:pPr>
        <w:jc w:val="center"/>
        <w:rPr>
          <w:b/>
          <w:lang w:val="sr-Cyrl-CS"/>
        </w:rPr>
      </w:pPr>
      <w:r>
        <w:rPr>
          <w:b/>
          <w:lang w:val="sr-Cyrl-CS"/>
        </w:rPr>
        <w:t>И З Ј А В У</w:t>
      </w:r>
    </w:p>
    <w:p w:rsidR="00C5046F" w:rsidRDefault="00C5046F" w:rsidP="002C2550">
      <w:pPr>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0E439F">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3C686D" w:rsidRPr="003C686D">
        <w:rPr>
          <w:b/>
          <w:lang w:val="sr-Cyrl-CS"/>
        </w:rPr>
        <w:t>услуг</w:t>
      </w:r>
      <w:r w:rsidR="006A67FA">
        <w:rPr>
          <w:b/>
          <w:lang w:val="sr-Cyrl-CS"/>
        </w:rPr>
        <w:t>а -</w:t>
      </w:r>
      <w:r w:rsidR="003C686D" w:rsidRPr="003C686D">
        <w:rPr>
          <w:b/>
        </w:rPr>
        <w:t xml:space="preserve"> </w:t>
      </w:r>
      <w:r w:rsidR="006A67FA">
        <w:rPr>
          <w:b/>
          <w:lang w:val="sr-Cyrl-CS"/>
        </w:rPr>
        <w:t>Стручни</w:t>
      </w:r>
      <w:r w:rsidR="003C686D" w:rsidRPr="003C686D">
        <w:rPr>
          <w:b/>
          <w:lang w:val="sr-Cyrl-CS"/>
        </w:rPr>
        <w:t xml:space="preserve"> надзора над извођењем</w:t>
      </w:r>
      <w:r w:rsidR="006A67FA">
        <w:rPr>
          <w:b/>
          <w:lang w:val="sr-Cyrl-CS"/>
        </w:rPr>
        <w:t xml:space="preserve"> </w:t>
      </w:r>
      <w:r w:rsidR="006A67FA" w:rsidRPr="006A67FA">
        <w:rPr>
          <w:b/>
        </w:rPr>
        <w:t xml:space="preserve">радова на </w:t>
      </w:r>
      <w:r w:rsidR="000E439F">
        <w:rPr>
          <w:b/>
        </w:rPr>
        <w:t>санацији клизишта у Горњој Љубовиђи</w:t>
      </w:r>
      <w:r w:rsidR="006A67FA" w:rsidRPr="006A67FA">
        <w:rPr>
          <w:b/>
          <w:lang w:val="sr-Cyrl-CS"/>
        </w:rPr>
        <w:t xml:space="preserve">, редни број ЈН </w:t>
      </w:r>
      <w:r w:rsidR="006A67FA" w:rsidRPr="006A67FA">
        <w:rPr>
          <w:b/>
        </w:rPr>
        <w:t>4</w:t>
      </w:r>
      <w:r w:rsidR="000E439F">
        <w:rPr>
          <w:b/>
        </w:rPr>
        <w:t>4</w:t>
      </w:r>
      <w:r w:rsidR="006A67FA" w:rsidRPr="006A67FA">
        <w:rPr>
          <w:b/>
          <w:lang w:val="sr-Cyrl-CS"/>
        </w:rPr>
        <w:t>/2019.</w:t>
      </w:r>
      <w:r w:rsidR="003C686D" w:rsidRPr="003C686D">
        <w:rPr>
          <w:b/>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846C1E"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46C1E">
        <w:rPr>
          <w:rFonts w:ascii="Times New Roman" w:hAnsi="Times New Roman"/>
          <w:color w:val="auto"/>
          <w:lang w:val="sr-Cyrl-CS"/>
        </w:rPr>
        <w:t>;</w:t>
      </w:r>
    </w:p>
    <w:p w:rsidR="00846C1E" w:rsidRPr="00AD7470" w:rsidRDefault="00846C1E" w:rsidP="00846C1E">
      <w:pPr>
        <w:pStyle w:val="Header"/>
        <w:numPr>
          <w:ilvl w:val="0"/>
          <w:numId w:val="6"/>
        </w:numPr>
        <w:tabs>
          <w:tab w:val="clear" w:pos="4536"/>
          <w:tab w:val="clear" w:pos="9072"/>
          <w:tab w:val="right" w:pos="0"/>
        </w:tabs>
        <w:suppressAutoHyphens w:val="0"/>
        <w:jc w:val="both"/>
        <w:rPr>
          <w:lang w:val="sr-Cyrl-CS"/>
        </w:rPr>
      </w:pPr>
      <w:r w:rsidRPr="00846C1E">
        <w:rPr>
          <w:lang w:val="sr-Cyrl-CS"/>
        </w:rPr>
        <w:t>Понуђач  располаже неопходним пословним капацитетом</w:t>
      </w:r>
      <w:r>
        <w:rPr>
          <w:lang w:val="sr-Cyrl-CS"/>
        </w:rPr>
        <w:t>:</w:t>
      </w:r>
    </w:p>
    <w:p w:rsidR="00846C1E" w:rsidRDefault="00846C1E" w:rsidP="00846C1E">
      <w:pPr>
        <w:pStyle w:val="Default"/>
        <w:spacing w:after="120"/>
        <w:ind w:left="709" w:right="4"/>
        <w:jc w:val="both"/>
        <w:rPr>
          <w:rFonts w:ascii="Times New Roman" w:hAnsi="Times New Roman"/>
          <w:b/>
          <w:i/>
          <w:lang w:val="sr-Cyrl-CS"/>
        </w:rPr>
      </w:pPr>
      <w:r>
        <w:rPr>
          <w:rFonts w:ascii="Times New Roman" w:hAnsi="Times New Roman"/>
          <w:lang w:val="sr-Cyrl-CS"/>
        </w:rPr>
        <w:t>-</w:t>
      </w:r>
      <w:r w:rsidRPr="00AD7470">
        <w:rPr>
          <w:rFonts w:ascii="Times New Roman" w:hAnsi="Times New Roman"/>
          <w:lang w:val="sr-Cyrl-CS"/>
        </w:rPr>
        <w:t xml:space="preserve"> </w:t>
      </w:r>
      <w:r>
        <w:rPr>
          <w:rFonts w:ascii="Times New Roman" w:hAnsi="Times New Roman"/>
          <w:lang w:val="sr-Cyrl-CS"/>
        </w:rPr>
        <w:t>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стручног надзора над извођењем радова</w:t>
      </w:r>
      <w:r>
        <w:rPr>
          <w:rFonts w:ascii="Times New Roman" w:hAnsi="Times New Roman"/>
          <w:lang w:val="ru-RU"/>
        </w:rPr>
        <w:t xml:space="preserve"> </w:t>
      </w:r>
      <w:r w:rsidR="00154BA3">
        <w:rPr>
          <w:rFonts w:ascii="Times New Roman" w:hAnsi="Times New Roman"/>
          <w:lang w:val="ru-RU"/>
        </w:rPr>
        <w:t xml:space="preserve">на изградњи или реконструкцији објеката нискоградње, </w:t>
      </w:r>
      <w:r>
        <w:rPr>
          <w:rFonts w:ascii="Times New Roman" w:hAnsi="Times New Roman"/>
          <w:lang w:val="ru-RU"/>
        </w:rPr>
        <w:t>у у</w:t>
      </w:r>
      <w:r>
        <w:rPr>
          <w:rFonts w:ascii="Times New Roman" w:hAnsi="Times New Roman"/>
          <w:lang w:val="sr-Cyrl-CS"/>
        </w:rPr>
        <w:t xml:space="preserve"> вредности закључених и реализованих уговора у посматраном периоду минимум 100.000,</w:t>
      </w:r>
      <w:r w:rsidRPr="00BB335A">
        <w:rPr>
          <w:rFonts w:ascii="Times New Roman" w:hAnsi="Times New Roman"/>
          <w:lang w:val="sr-Cyrl-CS"/>
        </w:rPr>
        <w:t>00</w:t>
      </w:r>
      <w:r>
        <w:rPr>
          <w:rFonts w:ascii="Times New Roman" w:hAnsi="Times New Roman"/>
          <w:lang w:val="sr-Cyrl-CS"/>
        </w:rPr>
        <w:t xml:space="preserve"> динара без ПДВ-а</w:t>
      </w:r>
      <w:r>
        <w:rPr>
          <w:lang w:val="sr-Cyrl-CS"/>
        </w:rPr>
        <w:t xml:space="preserve"> </w:t>
      </w:r>
      <w:r w:rsidR="002C2550" w:rsidRPr="002C2550">
        <w:rPr>
          <w:rFonts w:ascii="Times New Roman" w:hAnsi="Times New Roman"/>
          <w:lang w:val="sr-Cyrl-CS"/>
        </w:rPr>
        <w:t>и</w:t>
      </w:r>
    </w:p>
    <w:p w:rsidR="002C2550" w:rsidRDefault="00846C1E" w:rsidP="00846C1E">
      <w:pPr>
        <w:pStyle w:val="Header"/>
        <w:ind w:left="709" w:hanging="283"/>
        <w:jc w:val="both"/>
        <w:rPr>
          <w:b/>
          <w:lang w:val="sr-Cyrl-CS"/>
        </w:rPr>
      </w:pPr>
      <w:r w:rsidRPr="00846C1E">
        <w:rPr>
          <w:lang w:val="sr-Cyrl-CS"/>
        </w:rPr>
        <w:t>5.</w:t>
      </w:r>
      <w:r>
        <w:rPr>
          <w:b/>
          <w:lang w:val="sr-Cyrl-CS"/>
        </w:rPr>
        <w:t xml:space="preserve"> </w:t>
      </w:r>
      <w:r w:rsidRPr="00846C1E">
        <w:rPr>
          <w:lang w:val="sr-Cyrl-CS"/>
        </w:rPr>
        <w:t>Понуђач располаже довољним кадровским капацитетом</w:t>
      </w:r>
      <w:r w:rsidRPr="00C943FD">
        <w:rPr>
          <w:b/>
          <w:lang w:val="sr-Cyrl-CS"/>
        </w:rPr>
        <w:t>:</w:t>
      </w:r>
      <w:r>
        <w:rPr>
          <w:b/>
          <w:lang w:val="sr-Cyrl-CS"/>
        </w:rPr>
        <w:t xml:space="preserve"> </w:t>
      </w:r>
    </w:p>
    <w:p w:rsidR="00846C1E" w:rsidRDefault="002C2550" w:rsidP="00846C1E">
      <w:pPr>
        <w:pStyle w:val="Header"/>
        <w:ind w:left="709" w:hanging="283"/>
        <w:jc w:val="both"/>
        <w:rPr>
          <w:lang w:val="sr-Cyrl-CS"/>
        </w:rPr>
      </w:pPr>
      <w:r>
        <w:rPr>
          <w:lang w:val="sr-Cyrl-CS"/>
        </w:rPr>
        <w:t xml:space="preserve">     - </w:t>
      </w:r>
      <w:r w:rsidR="00846C1E">
        <w:rPr>
          <w:lang w:val="sr-Cyrl-CS"/>
        </w:rPr>
        <w:t>минимум једним лицем (запосленим или ангажованим), носиоцем лиценце</w:t>
      </w:r>
      <w:r w:rsidR="00846C1E" w:rsidRPr="001A79F5">
        <w:rPr>
          <w:lang w:val="sr-Cyrl-CS"/>
        </w:rPr>
        <w:t>:</w:t>
      </w:r>
      <w:r w:rsidR="00846C1E">
        <w:rPr>
          <w:lang w:val="sr-Cyrl-CS"/>
        </w:rPr>
        <w:t xml:space="preserve"> 310 или 312 или 315 или 318 или 410 или 412 или 415 или 418</w:t>
      </w:r>
      <w:r w:rsidR="00846C1E">
        <w:rPr>
          <w:lang w:val="en-US"/>
        </w:rPr>
        <w:t xml:space="preserve"> </w:t>
      </w:r>
      <w:r w:rsidR="00846C1E">
        <w:rPr>
          <w:lang w:val="sr-Cyrl-CS"/>
        </w:rPr>
        <w:t xml:space="preserve">– који ће бити именован за одговорног извођача радова у предметној јавној набавци.  </w:t>
      </w:r>
    </w:p>
    <w:p w:rsidR="00846C1E" w:rsidRPr="00C5046F" w:rsidRDefault="00846C1E" w:rsidP="00846C1E">
      <w:pPr>
        <w:pStyle w:val="Default"/>
        <w:ind w:left="720" w:right="4"/>
        <w:jc w:val="both"/>
        <w:rPr>
          <w:rFonts w:ascii="Times New Roman" w:hAnsi="Times New Roman"/>
          <w:color w:val="auto"/>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w:t>
      </w:r>
      <w:r w:rsidR="00405A6D">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w:t>
      </w:r>
      <w:r w:rsidR="00BD0F66">
        <w:rPr>
          <w:b/>
          <w:bCs/>
        </w:rPr>
        <w:t xml:space="preserve"> СТАВ 1.</w:t>
      </w:r>
      <w:r w:rsidR="008B3BB1">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513AEC">
        <w:t xml:space="preserve"> услуга</w:t>
      </w:r>
      <w:r w:rsidR="00013B82">
        <w:t xml:space="preserve"> </w:t>
      </w:r>
      <w:r w:rsidR="00013D36">
        <w:rPr>
          <w:lang w:val="sr-Cyrl-CS"/>
        </w:rPr>
        <w:t>–</w:t>
      </w:r>
      <w:r w:rsidR="00513AEC" w:rsidRPr="00513AEC">
        <w:rPr>
          <w:b/>
          <w:lang w:val="sr-Cyrl-CS"/>
        </w:rPr>
        <w:t xml:space="preserve"> </w:t>
      </w:r>
      <w:r w:rsidR="00513AEC">
        <w:rPr>
          <w:b/>
          <w:lang w:val="sr-Cyrl-CS"/>
        </w:rPr>
        <w:t>Стручни</w:t>
      </w:r>
      <w:r w:rsidR="00513AEC" w:rsidRPr="003C686D">
        <w:rPr>
          <w:b/>
          <w:lang w:val="sr-Cyrl-CS"/>
        </w:rPr>
        <w:t xml:space="preserve"> надзора над извођењем</w:t>
      </w:r>
      <w:r w:rsidR="00513AEC">
        <w:rPr>
          <w:b/>
          <w:lang w:val="sr-Cyrl-CS"/>
        </w:rPr>
        <w:t xml:space="preserve"> </w:t>
      </w:r>
      <w:r w:rsidR="00513AEC" w:rsidRPr="006A67FA">
        <w:rPr>
          <w:b/>
        </w:rPr>
        <w:t xml:space="preserve">радова на </w:t>
      </w:r>
      <w:r w:rsidR="009E53D4">
        <w:rPr>
          <w:b/>
        </w:rPr>
        <w:t>санацији клизишта у Горњој Љубовиђи</w:t>
      </w:r>
      <w:r w:rsidR="00513AEC" w:rsidRPr="006A67FA">
        <w:rPr>
          <w:b/>
          <w:lang w:val="sr-Cyrl-CS"/>
        </w:rPr>
        <w:t xml:space="preserve">, редни број ЈН </w:t>
      </w:r>
      <w:r w:rsidR="009E53D4">
        <w:rPr>
          <w:b/>
        </w:rPr>
        <w:t>44</w:t>
      </w:r>
      <w:r w:rsidR="00513AEC" w:rsidRPr="006A67FA">
        <w:rPr>
          <w:b/>
          <w:lang w:val="sr-Cyrl-CS"/>
        </w:rPr>
        <w:t>/2019</w:t>
      </w:r>
      <w:r w:rsidR="00C17030" w:rsidRPr="00C17030">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405A6D">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A5455">
        <w:rPr>
          <w:b/>
          <w:lang w:val="sr-Cyrl-CS"/>
        </w:rPr>
        <w:t>услуга - Стручни</w:t>
      </w:r>
      <w:r w:rsidR="00171466">
        <w:rPr>
          <w:b/>
          <w:lang w:val="sr-Cyrl-CS"/>
        </w:rPr>
        <w:t xml:space="preserve"> надзор</w:t>
      </w:r>
      <w:r w:rsidR="001A5455" w:rsidRPr="003C686D">
        <w:rPr>
          <w:b/>
          <w:lang w:val="sr-Cyrl-CS"/>
        </w:rPr>
        <w:t xml:space="preserve"> над извођењем</w:t>
      </w:r>
      <w:r w:rsidR="001A5455">
        <w:rPr>
          <w:b/>
          <w:lang w:val="sr-Cyrl-CS"/>
        </w:rPr>
        <w:t xml:space="preserve"> </w:t>
      </w:r>
      <w:r w:rsidR="001A5455" w:rsidRPr="006A67FA">
        <w:rPr>
          <w:b/>
        </w:rPr>
        <w:t xml:space="preserve">радова на </w:t>
      </w:r>
      <w:r w:rsidR="004A4B99">
        <w:rPr>
          <w:b/>
        </w:rPr>
        <w:t>санацији клизишта у Горњој Љубовиђи,</w:t>
      </w:r>
      <w:r w:rsidR="001A5455" w:rsidRPr="006A67FA">
        <w:rPr>
          <w:b/>
          <w:lang w:val="sr-Cyrl-CS"/>
        </w:rPr>
        <w:t xml:space="preserve"> редни број ЈН </w:t>
      </w:r>
      <w:r w:rsidR="004A4B99">
        <w:rPr>
          <w:b/>
        </w:rPr>
        <w:t>44</w:t>
      </w:r>
      <w:r w:rsidR="001A5455" w:rsidRPr="006A67FA">
        <w:rPr>
          <w:b/>
          <w:lang w:val="sr-Cyrl-CS"/>
        </w:rPr>
        <w:t>/2019</w:t>
      </w:r>
      <w:r w:rsidR="001A5455">
        <w:rPr>
          <w:b/>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BF09C3">
      <w:pPr>
        <w:pStyle w:val="Heading7"/>
        <w:numPr>
          <w:ilvl w:val="6"/>
          <w:numId w:val="0"/>
        </w:numPr>
        <w:tabs>
          <w:tab w:val="left" w:pos="0"/>
        </w:tabs>
        <w:spacing w:after="0"/>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r w:rsidR="00BF09C3">
        <w:rPr>
          <w:rFonts w:ascii="Times New Roman" w:hAnsi="Times New Roman"/>
          <w:b/>
          <w:lang w:val="sr-Cyrl-CS"/>
        </w:rPr>
        <w:t xml:space="preserve"> НАД ИЗВОЂЕЊЕМ РАДОВА НА ИЗГРАДЊИ ИЛИ РЕКОНСТРУКЦИЈИ ОБЈЕКАТА НИСКОГРАДЊЕ</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E6CF6">
      <w:pPr>
        <w:spacing w:after="240"/>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7147D8">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146E1A" w:rsidRPr="000A57B5" w:rsidRDefault="000A57B5" w:rsidP="00F40F56">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rPr>
        <w:lastRenderedPageBreak/>
        <w:t xml:space="preserve">ОБРАЗАЦ </w:t>
      </w:r>
      <w:r w:rsidR="009E6CF6">
        <w:rPr>
          <w:rFonts w:ascii="Times New Roman" w:hAnsi="Times New Roman"/>
          <w:b/>
          <w:bCs/>
          <w:lang w:val="sr-Cyrl-CS"/>
        </w:rPr>
        <w:t>5</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r w:rsidR="009E6CF6">
              <w:rPr>
                <w:b/>
                <w:sz w:val="22"/>
                <w:lang w:val="sr-Cyrl-CS"/>
              </w:rPr>
              <w:t xml:space="preserve"> (у дин.)</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9E6CF6" w:rsidP="00C76C57">
            <w:pPr>
              <w:rPr>
                <w:lang w:val="sr-Cyrl-CS"/>
              </w:rPr>
            </w:pPr>
            <w:r>
              <w:rPr>
                <w:lang w:val="sr-Cyrl-CS"/>
              </w:rPr>
              <w:t>Санација клизишта у Горњој Љубовиђи</w:t>
            </w:r>
          </w:p>
        </w:tc>
        <w:tc>
          <w:tcPr>
            <w:tcW w:w="1026" w:type="pct"/>
            <w:vAlign w:val="center"/>
          </w:tcPr>
          <w:p w:rsidR="005551A3" w:rsidRPr="007B3BDE" w:rsidRDefault="009E6CF6" w:rsidP="001A5455">
            <w:pPr>
              <w:rPr>
                <w:lang w:val="sr-Cyrl-CS"/>
              </w:rPr>
            </w:pPr>
            <w:r>
              <w:rPr>
                <w:lang w:val="ru-RU"/>
              </w:rPr>
              <w:t xml:space="preserve">2.548.000,00 </w:t>
            </w:r>
            <w:r w:rsidR="005551A3"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AE77D0">
        <w:rPr>
          <w:lang w:val="sr-Cyrl-CS"/>
        </w:rPr>
        <w:t>1</w:t>
      </w:r>
      <w:r w:rsidR="00883548">
        <w:rPr>
          <w:lang w:val="sr-Cyrl-CS"/>
        </w:rPr>
        <w:t>9</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657240">
        <w:rPr>
          <w:b/>
          <w:bCs/>
          <w:lang w:val="sr-Cyrl-CS" w:eastAsia="sr-Cyrl-CS"/>
        </w:rPr>
        <w:t>6</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F26E4A">
        <w:rPr>
          <w:lang w:val="sr-Cyrl-CS"/>
        </w:rPr>
        <w:t xml:space="preserve">санацији клизишта у Горњој Љубовиђи </w:t>
      </w:r>
      <w:r w:rsidR="00883548">
        <w:rPr>
          <w:lang w:val="sr-Cyrl-CS"/>
        </w:rPr>
        <w:t xml:space="preserve"> </w:t>
      </w: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883548">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F26E4A">
        <w:rPr>
          <w:lang w:val="sr-Cyrl-CS"/>
        </w:rPr>
        <w:t>О</w:t>
      </w:r>
      <w:r w:rsidR="00BB418E">
        <w:rPr>
          <w:b/>
          <w:lang w:val="sr-Cyrl-CS"/>
        </w:rPr>
        <w:t>пшти</w:t>
      </w:r>
      <w:r w:rsidR="00F26E4A">
        <w:rPr>
          <w:b/>
          <w:lang w:val="sr-Cyrl-CS"/>
        </w:rPr>
        <w:t>на</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w:t>
      </w:r>
      <w:r w:rsidR="00F26E4A">
        <w:rPr>
          <w:lang w:val="sr-Cyrl-CS"/>
        </w:rPr>
        <w:t>председник</w:t>
      </w:r>
      <w:r w:rsidR="00193F14">
        <w:rPr>
          <w:lang w:val="sr-Cyrl-CS"/>
        </w:rPr>
        <w:t xml:space="preserve"> </w:t>
      </w:r>
      <w:r w:rsidR="00F26E4A">
        <w:rPr>
          <w:lang w:val="sr-Cyrl-CS"/>
        </w:rPr>
        <w:t>општине Милован Ковачевић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71466">
        <w:rPr>
          <w:rFonts w:ascii="Times New Roman" w:hAnsi="Times New Roman"/>
          <w:iCs/>
          <w:lang w:val="sr-Cyrl-CS"/>
        </w:rPr>
        <w:t>44</w:t>
      </w:r>
      <w:r w:rsidR="0036658E">
        <w:rPr>
          <w:rFonts w:ascii="Times New Roman" w:hAnsi="Times New Roman"/>
          <w:iCs/>
          <w:lang w:val="sr-Cyrl-CS"/>
        </w:rPr>
        <w:t>/2019</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36658E">
        <w:rPr>
          <w:iCs/>
          <w:lang w:val="sr-Cyrl-CS"/>
        </w:rPr>
        <w:t>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DA544F" w:rsidRDefault="00F138C6" w:rsidP="00E704E6">
      <w:pPr>
        <w:numPr>
          <w:ilvl w:val="0"/>
          <w:numId w:val="14"/>
        </w:numPr>
        <w:suppressAutoHyphens w:val="0"/>
        <w:jc w:val="both"/>
        <w:rPr>
          <w:lang w:val="sr-Cyrl-CS"/>
        </w:rPr>
      </w:pPr>
      <w:r w:rsidRPr="00DA544F">
        <w:rPr>
          <w:lang w:val="sr-Cyrl-CS"/>
        </w:rPr>
        <w:t>да је Наручилац, на основу чл. 39.</w:t>
      </w:r>
      <w:r w:rsidRPr="00DA544F">
        <w:rPr>
          <w:lang w:val="sr-Latn-CS"/>
        </w:rPr>
        <w:t xml:space="preserve"> </w:t>
      </w:r>
      <w:r w:rsidRPr="00DA544F">
        <w:rPr>
          <w:lang w:val="sr-Cyrl-CS"/>
        </w:rPr>
        <w:t>Закона о јавним набавкам</w:t>
      </w:r>
      <w:r w:rsidR="00734393" w:rsidRPr="00DA544F">
        <w:rPr>
          <w:lang w:val="sr-Cyrl-CS"/>
        </w:rPr>
        <w:t>а („Сл. гласник РС“, број 124/</w:t>
      </w:r>
      <w:r w:rsidRPr="00DA544F">
        <w:rPr>
          <w:lang w:val="sr-Cyrl-CS"/>
        </w:rPr>
        <w:t>12</w:t>
      </w:r>
      <w:r w:rsidR="00734393" w:rsidRPr="00DA544F">
        <w:rPr>
          <w:lang w:val="sr-Cyrl-CS"/>
        </w:rPr>
        <w:t>, 14/</w:t>
      </w:r>
      <w:r w:rsidR="00CD4733" w:rsidRPr="00DA544F">
        <w:rPr>
          <w:lang w:val="sr-Cyrl-CS"/>
        </w:rPr>
        <w:t>15</w:t>
      </w:r>
      <w:r w:rsidR="00734393" w:rsidRPr="00DA544F">
        <w:rPr>
          <w:lang w:val="sr-Cyrl-CS"/>
        </w:rPr>
        <w:t>, 68/15</w:t>
      </w:r>
      <w:r w:rsidR="005C254E" w:rsidRPr="00DA544F">
        <w:rPr>
          <w:lang w:val="sr-Cyrl-CS"/>
        </w:rPr>
        <w:t>)</w:t>
      </w:r>
      <w:r w:rsidRPr="00DA544F">
        <w:rPr>
          <w:lang w:val="sr-Cyrl-CS"/>
        </w:rPr>
        <w:t>, спровео поступак јавне набавке мале вредности</w:t>
      </w:r>
      <w:r w:rsidR="00193F14" w:rsidRPr="00DA544F">
        <w:rPr>
          <w:lang w:val="sr-Cyrl-CS"/>
        </w:rPr>
        <w:t xml:space="preserve"> </w:t>
      </w:r>
      <w:r w:rsidR="00B567AE" w:rsidRPr="00DA544F">
        <w:rPr>
          <w:lang w:val="sr-Cyrl-CS"/>
        </w:rPr>
        <w:t xml:space="preserve">услуга стручног надзора над извођењем </w:t>
      </w:r>
      <w:r w:rsidR="00B567AE" w:rsidRPr="00B567AE">
        <w:t xml:space="preserve">радова на </w:t>
      </w:r>
      <w:r w:rsidR="00DA544F" w:rsidRPr="00DA544F">
        <w:t xml:space="preserve">санацији клизишта у Горњој Љубовиђи, </w:t>
      </w:r>
      <w:r w:rsidR="00B567AE" w:rsidRPr="00DA544F">
        <w:rPr>
          <w:lang w:val="sr-Cyrl-CS"/>
        </w:rPr>
        <w:t xml:space="preserve">редни број ЈН </w:t>
      </w:r>
      <w:r w:rsidR="00DA544F">
        <w:t>44</w:t>
      </w:r>
      <w:r w:rsidR="00B567AE" w:rsidRPr="00DA544F">
        <w:rPr>
          <w:lang w:val="sr-Cyrl-CS"/>
        </w:rPr>
        <w:t>/2019</w:t>
      </w:r>
      <w:r w:rsidRPr="00DA544F">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6658E">
        <w:rPr>
          <w:lang w:val="sr-Cyrl-CS"/>
        </w:rPr>
        <w:t>нуду бр. ______ од ________ 2019</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36658E">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стручног надзора над извођењем</w:t>
      </w:r>
      <w:r w:rsidR="00B567AE">
        <w:rPr>
          <w:lang w:val="sr-Cyrl-CS"/>
        </w:rPr>
        <w:t xml:space="preserve"> </w:t>
      </w:r>
      <w:r w:rsidR="00B567AE" w:rsidRPr="00B567AE">
        <w:t xml:space="preserve">радова на </w:t>
      </w:r>
      <w:r w:rsidR="00DA544F">
        <w:t>санацији клизишта у Горњој Љубовиђи</w:t>
      </w:r>
      <w:r w:rsidR="00A335E0" w:rsidRPr="002B4CF7">
        <w:rPr>
          <w:lang w:val="sr-Cyrl-CS"/>
        </w:rPr>
        <w:t xml:space="preserve">, </w:t>
      </w:r>
      <w:r w:rsidR="00DA11AF">
        <w:rPr>
          <w:bCs/>
          <w:lang w:val="sr-Cyrl-CS"/>
        </w:rPr>
        <w:t>у свему према усвојеној понуди Понуђача број ____</w:t>
      </w:r>
      <w:r w:rsidR="0036658E">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B67E0B">
        <w:t>изградњи</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w:t>
      </w:r>
      <w:r w:rsidR="00B67E0B">
        <w:rPr>
          <w:b/>
          <w:lang w:val="sr-Cyrl-CS"/>
        </w:rPr>
        <w:t>ПРЕДСЕДНИК</w:t>
      </w:r>
    </w:p>
    <w:p w:rsidR="008334F0" w:rsidRDefault="00B67E0B" w:rsidP="008334F0">
      <w:pPr>
        <w:jc w:val="both"/>
        <w:rPr>
          <w:b/>
          <w:lang w:val="sr-Cyrl-CS"/>
        </w:rPr>
      </w:pPr>
      <w:r>
        <w:rPr>
          <w:b/>
          <w:lang w:val="sr-Cyrl-CS"/>
        </w:rPr>
        <w:t xml:space="preserve">   ОПШТИНЕ ЉУБОВИЈА</w:t>
      </w:r>
    </w:p>
    <w:p w:rsidR="008334F0" w:rsidRDefault="00B67E0B" w:rsidP="008334F0">
      <w:pPr>
        <w:jc w:val="both"/>
        <w:rPr>
          <w:b/>
          <w:lang w:val="sr-Cyrl-CS"/>
        </w:rPr>
      </w:pPr>
      <w:r>
        <w:rPr>
          <w:b/>
          <w:lang w:val="sr-Cyrl-CS"/>
        </w:rPr>
        <w:t xml:space="preserve">      Милован Ковачевић</w:t>
      </w:r>
      <w:r w:rsidR="0036658E">
        <w:rPr>
          <w:b/>
          <w:lang w:val="sr-Cyrl-CS"/>
        </w:rPr>
        <w:tab/>
        <w:t xml:space="preserve">                           </w:t>
      </w:r>
      <w:r w:rsidR="0036658E" w:rsidRPr="00764848">
        <w:rPr>
          <w:lang w:val="sr-Cyrl-CS"/>
        </w:rPr>
        <w:t>М.П.</w:t>
      </w:r>
      <w:r w:rsidR="0036658E">
        <w:rPr>
          <w:b/>
          <w:lang w:val="sr-Cyrl-CS"/>
        </w:rPr>
        <w:t xml:space="preserve">            </w:t>
      </w:r>
      <w:r>
        <w:rPr>
          <w:b/>
          <w:lang w:val="sr-Cyrl-CS"/>
        </w:rPr>
        <w:t xml:space="preserve"> </w:t>
      </w:r>
      <w:r w:rsidR="0036658E">
        <w:rPr>
          <w:b/>
          <w:lang w:val="sr-Cyrl-CS"/>
        </w:rPr>
        <w:t>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657240">
        <w:rPr>
          <w:b/>
          <w:bCs/>
          <w:lang w:val="sr-Cyrl-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36658E">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7240">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CC154F" w:rsidRDefault="00CB5662" w:rsidP="00CC154F">
      <w:pPr>
        <w:widowControl w:val="0"/>
        <w:autoSpaceDE w:val="0"/>
        <w:autoSpaceDN w:val="0"/>
        <w:adjustRightInd w:val="0"/>
        <w:spacing w:before="31"/>
        <w:ind w:firstLine="720"/>
        <w:jc w:val="both"/>
        <w:rPr>
          <w:color w:val="000000"/>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A4358D">
        <w:rPr>
          <w:lang w:val="sr-Cyrl-CS"/>
        </w:rPr>
        <w:t xml:space="preserve"> и 41/2019</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6B5F8D">
        <w:rPr>
          <w:b/>
          <w:lang w:val="sr-Cyrl-CS"/>
        </w:rPr>
        <w:t>услуге</w:t>
      </w:r>
      <w:r w:rsidR="006B5F8D" w:rsidRPr="006B5F8D">
        <w:rPr>
          <w:b/>
        </w:rPr>
        <w:t xml:space="preserve"> </w:t>
      </w:r>
      <w:r w:rsidR="00CC154F">
        <w:rPr>
          <w:b/>
          <w:lang w:val="sr-Cyrl-CS"/>
        </w:rPr>
        <w:t>стручног надзора над</w:t>
      </w:r>
      <w:r w:rsidR="00CC154F">
        <w:rPr>
          <w:b/>
          <w:lang w:val="en-US"/>
        </w:rPr>
        <w:t xml:space="preserve"> извођењем </w:t>
      </w:r>
      <w:r w:rsidR="005954C0" w:rsidRPr="00A24736">
        <w:rPr>
          <w:b/>
        </w:rPr>
        <w:t xml:space="preserve">радова на </w:t>
      </w:r>
      <w:r w:rsidR="007C6E81">
        <w:rPr>
          <w:b/>
        </w:rPr>
        <w:t>санацији клизишта у Горњој Љубовиђи</w:t>
      </w:r>
      <w:r w:rsidR="005954C0" w:rsidRPr="00A24736">
        <w:rPr>
          <w:b/>
          <w:lang w:val="sr-Cyrl-CS"/>
        </w:rPr>
        <w:t xml:space="preserve">, редни број ЈН </w:t>
      </w:r>
      <w:r w:rsidR="007C6E81">
        <w:rPr>
          <w:b/>
        </w:rPr>
        <w:t>44</w:t>
      </w:r>
      <w:r w:rsidR="005954C0" w:rsidRPr="00A24736">
        <w:rPr>
          <w:b/>
          <w:lang w:val="sr-Cyrl-CS"/>
        </w:rPr>
        <w:t>/2019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EC1B67">
      <w:pPr>
        <w:autoSpaceDE w:val="0"/>
        <w:autoSpaceDN w:val="0"/>
        <w:adjustRightInd w:val="0"/>
        <w:ind w:left="1701" w:hanging="1559"/>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657240">
        <w:rPr>
          <w:rFonts w:ascii="TimesNewRomanPS-BoldMT" w:hAnsi="TimesNewRomanPS-BoldMT" w:cs="TimesNewRomanPS-BoldMT"/>
          <w:b/>
          <w:bCs/>
          <w:lang w:val="sr-Cyrl-CS" w:eastAsia="sr-Latn-CS"/>
        </w:rPr>
        <w:t xml:space="preserve"> 9</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EC1B67">
        <w:rPr>
          <w:rFonts w:ascii="TimesNewRomanPS-BoldMT" w:hAnsi="TimesNewRomanPS-BoldMT" w:cs="TimesNewRomanPS-BoldMT"/>
          <w:b/>
          <w:bCs/>
          <w:lang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w:t>
      </w:r>
      <w:r w:rsidR="007C6E81">
        <w:rPr>
          <w:rFonts w:ascii="TimesNewRomanPSMT" w:hAnsi="TimesNewRomanPSMT" w:cs="TimesNewRomanPSMT"/>
          <w:lang w:val="sr-Latn-CS" w:eastAsia="sr-Latn-CS"/>
        </w:rPr>
        <w:t xml:space="preserve">а ћемо Наручиоцу, уколико нам </w:t>
      </w:r>
      <w:r w:rsidR="00794862" w:rsidRPr="00DA252D">
        <w:rPr>
          <w:rFonts w:ascii="TimesNewRomanPSMT" w:hAnsi="TimesNewRomanPSMT" w:cs="TimesNewRomanPSMT"/>
          <w:lang w:val="sr-Latn-CS" w:eastAsia="sr-Latn-CS"/>
        </w:rPr>
        <w:t>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w:t>
      </w:r>
      <w:r w:rsidR="005E22DF" w:rsidRPr="00B567AE">
        <w:rPr>
          <w:lang w:val="sr-Cyrl-CS"/>
        </w:rPr>
        <w:t xml:space="preserve">извођењем </w:t>
      </w:r>
      <w:r w:rsidR="005E22DF" w:rsidRPr="00B567AE">
        <w:t xml:space="preserve">радова на </w:t>
      </w:r>
      <w:r w:rsidR="007C6E81">
        <w:t>санацији клизишта у Горњој Љубовиђи</w:t>
      </w:r>
      <w:r w:rsidR="006B5F8D" w:rsidRPr="002B4CF7">
        <w:rPr>
          <w:lang w:val="sr-Cyrl-CS"/>
        </w:rPr>
        <w:t xml:space="preserve">, редни број ЈН </w:t>
      </w:r>
      <w:r w:rsidR="007C6E81">
        <w:rPr>
          <w:lang w:val="sr-Cyrl-CS"/>
        </w:rPr>
        <w:t>44</w:t>
      </w:r>
      <w:r w:rsidR="00764848">
        <w:rPr>
          <w:lang w:val="sr-Cyrl-CS"/>
        </w:rPr>
        <w:t>/2019</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657240">
        <w:rPr>
          <w:b/>
          <w:lang w:val="sr-Cyrl-CS" w:eastAsia="sr-Latn-CS"/>
        </w:rPr>
        <w:lastRenderedPageBreak/>
        <w:t>ОБРАЗАЦ 10</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7C6E81" w:rsidRPr="007C6E81">
        <w:rPr>
          <w:rFonts w:eastAsia="Calibri"/>
          <w:bCs/>
          <w:szCs w:val="22"/>
          <w:lang w:val="sr-Cyrl-CS" w:eastAsia="en-US"/>
        </w:rPr>
        <w:t>О</w:t>
      </w:r>
      <w:r>
        <w:rPr>
          <w:rFonts w:eastAsia="Calibri"/>
          <w:bCs/>
          <w:szCs w:val="22"/>
          <w:lang w:val="sr-Cyrl-CS" w:eastAsia="en-US"/>
        </w:rPr>
        <w:t>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w:t>
      </w:r>
      <w:r w:rsidR="007C6E81">
        <w:rPr>
          <w:rFonts w:eastAsia="Calibri"/>
          <w:bCs/>
          <w:szCs w:val="22"/>
          <w:lang w:val="sr-Cyrl-CS" w:eastAsia="en-US"/>
        </w:rPr>
        <w:t>Општини</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7C6E81">
        <w:rPr>
          <w:rFonts w:eastAsia="Calibri"/>
          <w:szCs w:val="22"/>
          <w:lang w:eastAsia="en-US"/>
        </w:rPr>
        <w:t>44</w:t>
      </w:r>
      <w:r>
        <w:rPr>
          <w:rFonts w:eastAsia="Calibri"/>
          <w:szCs w:val="22"/>
          <w:lang w:eastAsia="en-US"/>
        </w:rPr>
        <w:t>/201</w:t>
      </w:r>
      <w:r w:rsidR="00764848">
        <w:rPr>
          <w:rFonts w:eastAsia="Calibri"/>
          <w:szCs w:val="22"/>
          <w:lang w:val="sr-Cyrl-CS" w:eastAsia="en-US"/>
        </w:rPr>
        <w:t>9</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w:t>
      </w:r>
      <w:r w:rsidR="00CD42C0" w:rsidRPr="00B567AE">
        <w:t xml:space="preserve">радова на </w:t>
      </w:r>
      <w:r w:rsidR="007C6E81">
        <w:t>санацији клизишта у Горњој Љубовиђи</w:t>
      </w:r>
      <w:r w:rsidR="006B5F8D">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sidR="00674E87">
        <w:rPr>
          <w:rFonts w:eastAsia="Calibri"/>
          <w:bCs/>
          <w:szCs w:val="22"/>
          <w:lang w:val="sr-Cyrl-CS" w:eastAsia="en-US"/>
        </w:rPr>
        <w:t>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00674E8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00674E87">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00674E87">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674E87">
        <w:rPr>
          <w:rFonts w:eastAsia="Calibri"/>
          <w:szCs w:val="22"/>
          <w:lang w:eastAsia="en-US"/>
        </w:rPr>
        <w:t xml:space="preserve">  </w:t>
      </w:r>
      <w:r w:rsidR="00BB608A" w:rsidRPr="00566DEE">
        <w:rPr>
          <w:rFonts w:eastAsia="Calibri"/>
          <w:szCs w:val="22"/>
          <w:lang w:eastAsia="en-US"/>
        </w:rPr>
        <w:t>потпис овлашћеног лица</w:t>
      </w:r>
    </w:p>
    <w:sectPr w:rsidR="000C1572" w:rsidRPr="000C1572"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BC" w:rsidRDefault="006461BC">
      <w:r>
        <w:separator/>
      </w:r>
    </w:p>
  </w:endnote>
  <w:endnote w:type="continuationSeparator" w:id="0">
    <w:p w:rsidR="006461BC" w:rsidRDefault="0064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A0" w:rsidRPr="00674E87" w:rsidRDefault="006C40A0" w:rsidP="00C6550E">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јав</w:t>
    </w:r>
    <w:r>
      <w:rPr>
        <w:lang w:val="sr-Cyrl-CS"/>
      </w:rPr>
      <w:t>не набавке мале вредности, ЈН 44/201</w:t>
    </w:r>
    <w:r>
      <w:t>9</w:t>
    </w:r>
    <w:r>
      <w:rPr>
        <w:rFonts w:ascii="Cambria" w:hAnsi="Cambria"/>
      </w:rPr>
      <w:tab/>
      <w:t xml:space="preserve"> </w:t>
    </w:r>
    <w:fldSimple w:instr=" PAGE   \* MERGEFORMAT ">
      <w:r w:rsidR="00741861">
        <w:rPr>
          <w:noProof/>
        </w:rPr>
        <w:t>36</w:t>
      </w:r>
    </w:fldSimple>
    <w:r>
      <w:rPr>
        <w:lang w:val="sr-Cyrl-CS"/>
      </w:rPr>
      <w:t>/</w:t>
    </w:r>
    <w:r w:rsidR="00674E87">
      <w:t>39</w:t>
    </w:r>
  </w:p>
  <w:p w:rsidR="006C40A0" w:rsidRDefault="006C4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BC" w:rsidRDefault="006461BC">
      <w:r>
        <w:separator/>
      </w:r>
    </w:p>
  </w:footnote>
  <w:footnote w:type="continuationSeparator" w:id="0">
    <w:p w:rsidR="006461BC" w:rsidRDefault="00646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F365047"/>
    <w:multiLevelType w:val="hybridMultilevel"/>
    <w:tmpl w:val="EBACC15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26F8A"/>
    <w:multiLevelType w:val="hybridMultilevel"/>
    <w:tmpl w:val="1A105462"/>
    <w:lvl w:ilvl="0" w:tplc="3DD47C5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157A2F6A"/>
    <w:multiLevelType w:val="hybridMultilevel"/>
    <w:tmpl w:val="8200AEB2"/>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9E7FDD"/>
    <w:multiLevelType w:val="hybridMultilevel"/>
    <w:tmpl w:val="91CA9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945306"/>
    <w:multiLevelType w:val="hybridMultilevel"/>
    <w:tmpl w:val="C6E02E06"/>
    <w:lvl w:ilvl="0" w:tplc="05F03D0E">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624DBF"/>
    <w:multiLevelType w:val="hybridMultilevel"/>
    <w:tmpl w:val="2B14192E"/>
    <w:lvl w:ilvl="0" w:tplc="C6CE7C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27D07"/>
    <w:multiLevelType w:val="hybridMultilevel"/>
    <w:tmpl w:val="E5FA2786"/>
    <w:lvl w:ilvl="0" w:tplc="8A20586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32E960C8"/>
    <w:multiLevelType w:val="hybridMultilevel"/>
    <w:tmpl w:val="4DE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6">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375ED"/>
    <w:multiLevelType w:val="hybridMultilevel"/>
    <w:tmpl w:val="A2C856D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F4CCC"/>
    <w:multiLevelType w:val="hybridMultilevel"/>
    <w:tmpl w:val="A20A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A7662"/>
    <w:multiLevelType w:val="hybridMultilevel"/>
    <w:tmpl w:val="BE16F7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78F404B"/>
    <w:multiLevelType w:val="hybridMultilevel"/>
    <w:tmpl w:val="784C8BA4"/>
    <w:lvl w:ilvl="0" w:tplc="2214CE10">
      <w:numFmt w:val="bullet"/>
      <w:lvlText w:val=""/>
      <w:lvlJc w:val="left"/>
      <w:pPr>
        <w:tabs>
          <w:tab w:val="num" w:pos="360"/>
        </w:tabs>
        <w:ind w:left="360" w:hanging="360"/>
      </w:pPr>
      <w:rPr>
        <w:rFonts w:ascii="Symbol" w:eastAsia="Times New Roman" w:hAnsi="Symbol" w:cs="Times New Roman"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9">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F7355"/>
    <w:multiLevelType w:val="hybridMultilevel"/>
    <w:tmpl w:val="8D36D964"/>
    <w:lvl w:ilvl="0" w:tplc="3DD47C5A">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A744362"/>
    <w:multiLevelType w:val="hybridMultilevel"/>
    <w:tmpl w:val="4D786126"/>
    <w:lvl w:ilvl="0" w:tplc="081A000D">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12A6B"/>
    <w:multiLevelType w:val="hybridMultilevel"/>
    <w:tmpl w:val="A54CC748"/>
    <w:lvl w:ilvl="0" w:tplc="79DAFF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4"/>
  </w:num>
  <w:num w:numId="4">
    <w:abstractNumId w:val="31"/>
  </w:num>
  <w:num w:numId="5">
    <w:abstractNumId w:val="17"/>
  </w:num>
  <w:num w:numId="6">
    <w:abstractNumId w:val="32"/>
  </w:num>
  <w:num w:numId="7">
    <w:abstractNumId w:val="22"/>
  </w:num>
  <w:num w:numId="8">
    <w:abstractNumId w:val="37"/>
  </w:num>
  <w:num w:numId="9">
    <w:abstractNumId w:val="5"/>
  </w:num>
  <w:num w:numId="10">
    <w:abstractNumId w:val="41"/>
  </w:num>
  <w:num w:numId="11">
    <w:abstractNumId w:val="33"/>
  </w:num>
  <w:num w:numId="12">
    <w:abstractNumId w:val="7"/>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11"/>
  </w:num>
  <w:num w:numId="18">
    <w:abstractNumId w:val="44"/>
  </w:num>
  <w:num w:numId="19">
    <w:abstractNumId w:val="2"/>
  </w:num>
  <w:num w:numId="20">
    <w:abstractNumId w:val="16"/>
  </w:num>
  <w:num w:numId="21">
    <w:abstractNumId w:val="8"/>
  </w:num>
  <w:num w:numId="22">
    <w:abstractNumId w:val="21"/>
  </w:num>
  <w:num w:numId="23">
    <w:abstractNumId w:val="15"/>
  </w:num>
  <w:num w:numId="24">
    <w:abstractNumId w:val="47"/>
  </w:num>
  <w:num w:numId="25">
    <w:abstractNumId w:val="14"/>
  </w:num>
  <w:num w:numId="26">
    <w:abstractNumId w:val="30"/>
  </w:num>
  <w:num w:numId="27">
    <w:abstractNumId w:val="36"/>
  </w:num>
  <w:num w:numId="28">
    <w:abstractNumId w:val="43"/>
  </w:num>
  <w:num w:numId="29">
    <w:abstractNumId w:val="9"/>
  </w:num>
  <w:num w:numId="30">
    <w:abstractNumId w:val="13"/>
  </w:num>
  <w:num w:numId="31">
    <w:abstractNumId w:val="28"/>
  </w:num>
  <w:num w:numId="32">
    <w:abstractNumId w:val="24"/>
  </w:num>
  <w:num w:numId="33">
    <w:abstractNumId w:val="35"/>
  </w:num>
  <w:num w:numId="34">
    <w:abstractNumId w:val="1"/>
  </w:num>
  <w:num w:numId="35">
    <w:abstractNumId w:val="10"/>
  </w:num>
  <w:num w:numId="36">
    <w:abstractNumId w:val="46"/>
  </w:num>
  <w:num w:numId="37">
    <w:abstractNumId w:val="45"/>
  </w:num>
  <w:num w:numId="38">
    <w:abstractNumId w:val="25"/>
  </w:num>
  <w:num w:numId="39">
    <w:abstractNumId w:val="26"/>
  </w:num>
  <w:num w:numId="40">
    <w:abstractNumId w:val="38"/>
  </w:num>
  <w:num w:numId="41">
    <w:abstractNumId w:val="23"/>
  </w:num>
  <w:num w:numId="42">
    <w:abstractNumId w:val="12"/>
  </w:num>
  <w:num w:numId="43">
    <w:abstractNumId w:val="42"/>
  </w:num>
  <w:num w:numId="44">
    <w:abstractNumId w:val="39"/>
  </w:num>
  <w:num w:numId="45">
    <w:abstractNumId w:val="40"/>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8"/>
  </w:num>
  <w:num w:numId="49">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0F93"/>
    <w:rsid w:val="00035C95"/>
    <w:rsid w:val="00037697"/>
    <w:rsid w:val="00041B52"/>
    <w:rsid w:val="00042B92"/>
    <w:rsid w:val="00045885"/>
    <w:rsid w:val="000474CF"/>
    <w:rsid w:val="000513AA"/>
    <w:rsid w:val="0005405B"/>
    <w:rsid w:val="00054358"/>
    <w:rsid w:val="00062F01"/>
    <w:rsid w:val="00063012"/>
    <w:rsid w:val="0006335A"/>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29B4"/>
    <w:rsid w:val="00093AFB"/>
    <w:rsid w:val="00093E46"/>
    <w:rsid w:val="000945C1"/>
    <w:rsid w:val="000A0105"/>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1D11"/>
    <w:rsid w:val="000D2F55"/>
    <w:rsid w:val="000D334A"/>
    <w:rsid w:val="000E1721"/>
    <w:rsid w:val="000E2520"/>
    <w:rsid w:val="000E26D8"/>
    <w:rsid w:val="000E3E06"/>
    <w:rsid w:val="000E439F"/>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1F54"/>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0919"/>
    <w:rsid w:val="00154BA3"/>
    <w:rsid w:val="00157553"/>
    <w:rsid w:val="00157865"/>
    <w:rsid w:val="00157992"/>
    <w:rsid w:val="00160485"/>
    <w:rsid w:val="001622BD"/>
    <w:rsid w:val="0016265C"/>
    <w:rsid w:val="00162C1C"/>
    <w:rsid w:val="00165953"/>
    <w:rsid w:val="00166C54"/>
    <w:rsid w:val="001676C8"/>
    <w:rsid w:val="00167776"/>
    <w:rsid w:val="00167EA2"/>
    <w:rsid w:val="00171466"/>
    <w:rsid w:val="001723B2"/>
    <w:rsid w:val="00172793"/>
    <w:rsid w:val="001737D4"/>
    <w:rsid w:val="00174D0E"/>
    <w:rsid w:val="00176A5A"/>
    <w:rsid w:val="00180BC5"/>
    <w:rsid w:val="00181CA7"/>
    <w:rsid w:val="00182A00"/>
    <w:rsid w:val="00183205"/>
    <w:rsid w:val="00183531"/>
    <w:rsid w:val="001843F1"/>
    <w:rsid w:val="00191CEE"/>
    <w:rsid w:val="00192C57"/>
    <w:rsid w:val="00192CBA"/>
    <w:rsid w:val="00192E5E"/>
    <w:rsid w:val="001931BE"/>
    <w:rsid w:val="00193F14"/>
    <w:rsid w:val="0019512A"/>
    <w:rsid w:val="001955B2"/>
    <w:rsid w:val="00196B6D"/>
    <w:rsid w:val="00196D12"/>
    <w:rsid w:val="001A0766"/>
    <w:rsid w:val="001A0E17"/>
    <w:rsid w:val="001A2047"/>
    <w:rsid w:val="001A32E0"/>
    <w:rsid w:val="001A4806"/>
    <w:rsid w:val="001A5455"/>
    <w:rsid w:val="001A7E54"/>
    <w:rsid w:val="001A7ECA"/>
    <w:rsid w:val="001B1488"/>
    <w:rsid w:val="001B1EEA"/>
    <w:rsid w:val="001B4F5E"/>
    <w:rsid w:val="001C00C5"/>
    <w:rsid w:val="001C0C19"/>
    <w:rsid w:val="001C0CA5"/>
    <w:rsid w:val="001C2445"/>
    <w:rsid w:val="001C37DC"/>
    <w:rsid w:val="001C4FF1"/>
    <w:rsid w:val="001C6431"/>
    <w:rsid w:val="001C673E"/>
    <w:rsid w:val="001C7831"/>
    <w:rsid w:val="001D25AD"/>
    <w:rsid w:val="001D2879"/>
    <w:rsid w:val="001D38EA"/>
    <w:rsid w:val="001D4551"/>
    <w:rsid w:val="001D4E1C"/>
    <w:rsid w:val="001D579D"/>
    <w:rsid w:val="001E0B23"/>
    <w:rsid w:val="001E4F7D"/>
    <w:rsid w:val="001E506D"/>
    <w:rsid w:val="001E5BC4"/>
    <w:rsid w:val="001E5CD4"/>
    <w:rsid w:val="001E7760"/>
    <w:rsid w:val="001F29CD"/>
    <w:rsid w:val="001F3069"/>
    <w:rsid w:val="001F5244"/>
    <w:rsid w:val="001F5DD6"/>
    <w:rsid w:val="002062B5"/>
    <w:rsid w:val="00206A2D"/>
    <w:rsid w:val="00206DFF"/>
    <w:rsid w:val="00214F5E"/>
    <w:rsid w:val="002165F5"/>
    <w:rsid w:val="00216ED7"/>
    <w:rsid w:val="002211AE"/>
    <w:rsid w:val="002268B2"/>
    <w:rsid w:val="0023020E"/>
    <w:rsid w:val="002303EC"/>
    <w:rsid w:val="002303FE"/>
    <w:rsid w:val="00230FD7"/>
    <w:rsid w:val="00233837"/>
    <w:rsid w:val="00234D6C"/>
    <w:rsid w:val="00236DA4"/>
    <w:rsid w:val="002373FF"/>
    <w:rsid w:val="0024193C"/>
    <w:rsid w:val="002423A2"/>
    <w:rsid w:val="00242DE2"/>
    <w:rsid w:val="002437C0"/>
    <w:rsid w:val="00245809"/>
    <w:rsid w:val="00245FB1"/>
    <w:rsid w:val="00246E1B"/>
    <w:rsid w:val="00252169"/>
    <w:rsid w:val="002526EF"/>
    <w:rsid w:val="00253377"/>
    <w:rsid w:val="00253DF8"/>
    <w:rsid w:val="00253EE8"/>
    <w:rsid w:val="00255E30"/>
    <w:rsid w:val="00256934"/>
    <w:rsid w:val="00262F33"/>
    <w:rsid w:val="00262F7E"/>
    <w:rsid w:val="00263487"/>
    <w:rsid w:val="00265EE3"/>
    <w:rsid w:val="00266F2C"/>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1C9D"/>
    <w:rsid w:val="0029248A"/>
    <w:rsid w:val="0029538D"/>
    <w:rsid w:val="00295DF8"/>
    <w:rsid w:val="002A01E5"/>
    <w:rsid w:val="002A0B36"/>
    <w:rsid w:val="002A44F7"/>
    <w:rsid w:val="002A49FC"/>
    <w:rsid w:val="002A67E6"/>
    <w:rsid w:val="002A6B3E"/>
    <w:rsid w:val="002B133D"/>
    <w:rsid w:val="002B2243"/>
    <w:rsid w:val="002B249D"/>
    <w:rsid w:val="002B4087"/>
    <w:rsid w:val="002B4CF7"/>
    <w:rsid w:val="002B708B"/>
    <w:rsid w:val="002B7532"/>
    <w:rsid w:val="002B76C3"/>
    <w:rsid w:val="002C0740"/>
    <w:rsid w:val="002C127F"/>
    <w:rsid w:val="002C2550"/>
    <w:rsid w:val="002C4A4F"/>
    <w:rsid w:val="002C65E7"/>
    <w:rsid w:val="002D1007"/>
    <w:rsid w:val="002D4647"/>
    <w:rsid w:val="002D5214"/>
    <w:rsid w:val="002E0D51"/>
    <w:rsid w:val="002E19FF"/>
    <w:rsid w:val="002E27A1"/>
    <w:rsid w:val="002E2ADD"/>
    <w:rsid w:val="002E2E41"/>
    <w:rsid w:val="002E3B0B"/>
    <w:rsid w:val="002E3BA5"/>
    <w:rsid w:val="002E3CDF"/>
    <w:rsid w:val="002E4004"/>
    <w:rsid w:val="002E5AAB"/>
    <w:rsid w:val="002F1552"/>
    <w:rsid w:val="002F2FFE"/>
    <w:rsid w:val="002F3BD7"/>
    <w:rsid w:val="002F6AA9"/>
    <w:rsid w:val="003045F5"/>
    <w:rsid w:val="00305FFB"/>
    <w:rsid w:val="0030681C"/>
    <w:rsid w:val="003069CE"/>
    <w:rsid w:val="00313562"/>
    <w:rsid w:val="0031617F"/>
    <w:rsid w:val="003230A6"/>
    <w:rsid w:val="00323382"/>
    <w:rsid w:val="003233A7"/>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15EF"/>
    <w:rsid w:val="00372E8C"/>
    <w:rsid w:val="003766CC"/>
    <w:rsid w:val="00376850"/>
    <w:rsid w:val="00376B8E"/>
    <w:rsid w:val="0037752A"/>
    <w:rsid w:val="00377920"/>
    <w:rsid w:val="0038000E"/>
    <w:rsid w:val="00381076"/>
    <w:rsid w:val="00381797"/>
    <w:rsid w:val="00382CA3"/>
    <w:rsid w:val="00384149"/>
    <w:rsid w:val="003866DF"/>
    <w:rsid w:val="00387137"/>
    <w:rsid w:val="003911BC"/>
    <w:rsid w:val="00397494"/>
    <w:rsid w:val="003A0D35"/>
    <w:rsid w:val="003A0E3D"/>
    <w:rsid w:val="003A0F29"/>
    <w:rsid w:val="003A129E"/>
    <w:rsid w:val="003A2610"/>
    <w:rsid w:val="003A391E"/>
    <w:rsid w:val="003A46D9"/>
    <w:rsid w:val="003A55DC"/>
    <w:rsid w:val="003A67B4"/>
    <w:rsid w:val="003A73DB"/>
    <w:rsid w:val="003A748E"/>
    <w:rsid w:val="003A7749"/>
    <w:rsid w:val="003B09AD"/>
    <w:rsid w:val="003B1B62"/>
    <w:rsid w:val="003B2047"/>
    <w:rsid w:val="003B3E11"/>
    <w:rsid w:val="003B4119"/>
    <w:rsid w:val="003B47E3"/>
    <w:rsid w:val="003B7BF4"/>
    <w:rsid w:val="003B7FD4"/>
    <w:rsid w:val="003C05BC"/>
    <w:rsid w:val="003C361D"/>
    <w:rsid w:val="003C3669"/>
    <w:rsid w:val="003C60A5"/>
    <w:rsid w:val="003C6252"/>
    <w:rsid w:val="003C686D"/>
    <w:rsid w:val="003C7586"/>
    <w:rsid w:val="003D0D00"/>
    <w:rsid w:val="003D19D0"/>
    <w:rsid w:val="003D2E2E"/>
    <w:rsid w:val="003D2F35"/>
    <w:rsid w:val="003D5F17"/>
    <w:rsid w:val="003D687D"/>
    <w:rsid w:val="003D6CA5"/>
    <w:rsid w:val="003D71F6"/>
    <w:rsid w:val="003E00EB"/>
    <w:rsid w:val="003E18B9"/>
    <w:rsid w:val="003E2760"/>
    <w:rsid w:val="003E5AB1"/>
    <w:rsid w:val="003E6752"/>
    <w:rsid w:val="003E7AC0"/>
    <w:rsid w:val="003E7B94"/>
    <w:rsid w:val="003F2E0B"/>
    <w:rsid w:val="003F5897"/>
    <w:rsid w:val="003F71B0"/>
    <w:rsid w:val="004012C8"/>
    <w:rsid w:val="00401423"/>
    <w:rsid w:val="00402D40"/>
    <w:rsid w:val="00402FDB"/>
    <w:rsid w:val="00405A6D"/>
    <w:rsid w:val="00410403"/>
    <w:rsid w:val="004133D6"/>
    <w:rsid w:val="00413552"/>
    <w:rsid w:val="00413E16"/>
    <w:rsid w:val="00414341"/>
    <w:rsid w:val="004156E6"/>
    <w:rsid w:val="00416A4D"/>
    <w:rsid w:val="0041723F"/>
    <w:rsid w:val="00417CF4"/>
    <w:rsid w:val="00417F38"/>
    <w:rsid w:val="004207FE"/>
    <w:rsid w:val="004236E2"/>
    <w:rsid w:val="004252AE"/>
    <w:rsid w:val="004253D9"/>
    <w:rsid w:val="004254B9"/>
    <w:rsid w:val="00425F72"/>
    <w:rsid w:val="004271FB"/>
    <w:rsid w:val="00432607"/>
    <w:rsid w:val="00433ED6"/>
    <w:rsid w:val="00434D78"/>
    <w:rsid w:val="00435700"/>
    <w:rsid w:val="00437B7C"/>
    <w:rsid w:val="00441DA8"/>
    <w:rsid w:val="00442A03"/>
    <w:rsid w:val="0045095B"/>
    <w:rsid w:val="0045325D"/>
    <w:rsid w:val="00454ACB"/>
    <w:rsid w:val="00455A68"/>
    <w:rsid w:val="00457510"/>
    <w:rsid w:val="00457E6A"/>
    <w:rsid w:val="0046218F"/>
    <w:rsid w:val="0046700C"/>
    <w:rsid w:val="00470319"/>
    <w:rsid w:val="004732AE"/>
    <w:rsid w:val="00475458"/>
    <w:rsid w:val="00477893"/>
    <w:rsid w:val="004823EC"/>
    <w:rsid w:val="0048334C"/>
    <w:rsid w:val="00490485"/>
    <w:rsid w:val="004906B9"/>
    <w:rsid w:val="00490A9C"/>
    <w:rsid w:val="00491C40"/>
    <w:rsid w:val="00492504"/>
    <w:rsid w:val="004939BE"/>
    <w:rsid w:val="0049556B"/>
    <w:rsid w:val="004955E9"/>
    <w:rsid w:val="00496211"/>
    <w:rsid w:val="004A011D"/>
    <w:rsid w:val="004A050A"/>
    <w:rsid w:val="004A0740"/>
    <w:rsid w:val="004A29DB"/>
    <w:rsid w:val="004A2B07"/>
    <w:rsid w:val="004A421E"/>
    <w:rsid w:val="004A4B99"/>
    <w:rsid w:val="004A503E"/>
    <w:rsid w:val="004A7742"/>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D04"/>
    <w:rsid w:val="004F7489"/>
    <w:rsid w:val="0050565C"/>
    <w:rsid w:val="00505ABB"/>
    <w:rsid w:val="00506CC9"/>
    <w:rsid w:val="00512446"/>
    <w:rsid w:val="005126EA"/>
    <w:rsid w:val="00512A87"/>
    <w:rsid w:val="00512BA6"/>
    <w:rsid w:val="00513AEC"/>
    <w:rsid w:val="00513BA1"/>
    <w:rsid w:val="00513F7C"/>
    <w:rsid w:val="0051536E"/>
    <w:rsid w:val="00515409"/>
    <w:rsid w:val="00520B4D"/>
    <w:rsid w:val="005217FB"/>
    <w:rsid w:val="00521941"/>
    <w:rsid w:val="005233F4"/>
    <w:rsid w:val="0052350A"/>
    <w:rsid w:val="005257AA"/>
    <w:rsid w:val="005259A7"/>
    <w:rsid w:val="00526253"/>
    <w:rsid w:val="0052715C"/>
    <w:rsid w:val="00532800"/>
    <w:rsid w:val="00532A5D"/>
    <w:rsid w:val="00533B69"/>
    <w:rsid w:val="00535153"/>
    <w:rsid w:val="00535574"/>
    <w:rsid w:val="00535767"/>
    <w:rsid w:val="005357DC"/>
    <w:rsid w:val="00537539"/>
    <w:rsid w:val="00540D7C"/>
    <w:rsid w:val="00541A29"/>
    <w:rsid w:val="00542947"/>
    <w:rsid w:val="00544E21"/>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0AA"/>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4C0"/>
    <w:rsid w:val="00595B9A"/>
    <w:rsid w:val="00596292"/>
    <w:rsid w:val="005A02F3"/>
    <w:rsid w:val="005A0C54"/>
    <w:rsid w:val="005A1A56"/>
    <w:rsid w:val="005A1AE3"/>
    <w:rsid w:val="005A26FE"/>
    <w:rsid w:val="005A4A4E"/>
    <w:rsid w:val="005A4D78"/>
    <w:rsid w:val="005A5936"/>
    <w:rsid w:val="005A7C96"/>
    <w:rsid w:val="005B060F"/>
    <w:rsid w:val="005B2A0E"/>
    <w:rsid w:val="005B2F73"/>
    <w:rsid w:val="005B2FE5"/>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2DF"/>
    <w:rsid w:val="005E2D89"/>
    <w:rsid w:val="005E7399"/>
    <w:rsid w:val="005F1463"/>
    <w:rsid w:val="005F1DA7"/>
    <w:rsid w:val="005F2146"/>
    <w:rsid w:val="005F23FE"/>
    <w:rsid w:val="005F66AB"/>
    <w:rsid w:val="005F7AAE"/>
    <w:rsid w:val="00600844"/>
    <w:rsid w:val="00604AD5"/>
    <w:rsid w:val="006072B7"/>
    <w:rsid w:val="0060745D"/>
    <w:rsid w:val="0061053E"/>
    <w:rsid w:val="00610E7B"/>
    <w:rsid w:val="00614220"/>
    <w:rsid w:val="00614DF7"/>
    <w:rsid w:val="00616DAA"/>
    <w:rsid w:val="00620E15"/>
    <w:rsid w:val="006233BF"/>
    <w:rsid w:val="00623BC1"/>
    <w:rsid w:val="00624BC1"/>
    <w:rsid w:val="00624F94"/>
    <w:rsid w:val="00626798"/>
    <w:rsid w:val="00632B22"/>
    <w:rsid w:val="00633097"/>
    <w:rsid w:val="00634411"/>
    <w:rsid w:val="006346B4"/>
    <w:rsid w:val="00635ADF"/>
    <w:rsid w:val="00635CEC"/>
    <w:rsid w:val="00636066"/>
    <w:rsid w:val="00643A27"/>
    <w:rsid w:val="006447A2"/>
    <w:rsid w:val="006448AF"/>
    <w:rsid w:val="006454ED"/>
    <w:rsid w:val="006461BC"/>
    <w:rsid w:val="006464DC"/>
    <w:rsid w:val="006535EC"/>
    <w:rsid w:val="00655840"/>
    <w:rsid w:val="00655E1D"/>
    <w:rsid w:val="00656EFA"/>
    <w:rsid w:val="006571B0"/>
    <w:rsid w:val="00657240"/>
    <w:rsid w:val="0066084E"/>
    <w:rsid w:val="006626C4"/>
    <w:rsid w:val="0066278E"/>
    <w:rsid w:val="00665E1C"/>
    <w:rsid w:val="006706CE"/>
    <w:rsid w:val="00670C11"/>
    <w:rsid w:val="00671660"/>
    <w:rsid w:val="00672E38"/>
    <w:rsid w:val="00673164"/>
    <w:rsid w:val="00673476"/>
    <w:rsid w:val="006738A8"/>
    <w:rsid w:val="00674E87"/>
    <w:rsid w:val="006750F5"/>
    <w:rsid w:val="0068334C"/>
    <w:rsid w:val="00684091"/>
    <w:rsid w:val="006855BA"/>
    <w:rsid w:val="00685D09"/>
    <w:rsid w:val="00687848"/>
    <w:rsid w:val="00693DED"/>
    <w:rsid w:val="00697450"/>
    <w:rsid w:val="006A44AD"/>
    <w:rsid w:val="006A67FA"/>
    <w:rsid w:val="006B05D5"/>
    <w:rsid w:val="006B1862"/>
    <w:rsid w:val="006B1F5B"/>
    <w:rsid w:val="006B3D2A"/>
    <w:rsid w:val="006B48D4"/>
    <w:rsid w:val="006B5F8D"/>
    <w:rsid w:val="006B68F5"/>
    <w:rsid w:val="006B6C7C"/>
    <w:rsid w:val="006C1297"/>
    <w:rsid w:val="006C40A0"/>
    <w:rsid w:val="006C46B2"/>
    <w:rsid w:val="006C56EA"/>
    <w:rsid w:val="006C59F0"/>
    <w:rsid w:val="006C5FA5"/>
    <w:rsid w:val="006C7A18"/>
    <w:rsid w:val="006D0257"/>
    <w:rsid w:val="006D0291"/>
    <w:rsid w:val="006D037A"/>
    <w:rsid w:val="006D07A4"/>
    <w:rsid w:val="006D1CD9"/>
    <w:rsid w:val="006D4B04"/>
    <w:rsid w:val="006D5A0F"/>
    <w:rsid w:val="006D5F8D"/>
    <w:rsid w:val="006E268B"/>
    <w:rsid w:val="006E2969"/>
    <w:rsid w:val="006E36D3"/>
    <w:rsid w:val="006E3FB6"/>
    <w:rsid w:val="006E513C"/>
    <w:rsid w:val="006E6BEA"/>
    <w:rsid w:val="006E6F81"/>
    <w:rsid w:val="006F0872"/>
    <w:rsid w:val="006F2631"/>
    <w:rsid w:val="006F272E"/>
    <w:rsid w:val="006F2B68"/>
    <w:rsid w:val="006F58A8"/>
    <w:rsid w:val="006F6613"/>
    <w:rsid w:val="006F7F92"/>
    <w:rsid w:val="007023EF"/>
    <w:rsid w:val="00704D43"/>
    <w:rsid w:val="00706DF6"/>
    <w:rsid w:val="00710C7D"/>
    <w:rsid w:val="007119A4"/>
    <w:rsid w:val="00711A2D"/>
    <w:rsid w:val="0071202E"/>
    <w:rsid w:val="00713196"/>
    <w:rsid w:val="007147D8"/>
    <w:rsid w:val="00714C43"/>
    <w:rsid w:val="007156CE"/>
    <w:rsid w:val="007166E3"/>
    <w:rsid w:val="0071749A"/>
    <w:rsid w:val="00717EA8"/>
    <w:rsid w:val="00721006"/>
    <w:rsid w:val="00725549"/>
    <w:rsid w:val="00726247"/>
    <w:rsid w:val="007267CE"/>
    <w:rsid w:val="00726D32"/>
    <w:rsid w:val="00727D2D"/>
    <w:rsid w:val="00731A3E"/>
    <w:rsid w:val="00733D27"/>
    <w:rsid w:val="00734393"/>
    <w:rsid w:val="007344F4"/>
    <w:rsid w:val="00734FFD"/>
    <w:rsid w:val="007354AB"/>
    <w:rsid w:val="00741861"/>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6749F"/>
    <w:rsid w:val="0077278D"/>
    <w:rsid w:val="00775BB5"/>
    <w:rsid w:val="00775C4A"/>
    <w:rsid w:val="00776D67"/>
    <w:rsid w:val="00777A06"/>
    <w:rsid w:val="00780DC5"/>
    <w:rsid w:val="0078100D"/>
    <w:rsid w:val="00781EE3"/>
    <w:rsid w:val="0078304F"/>
    <w:rsid w:val="007832CE"/>
    <w:rsid w:val="00786627"/>
    <w:rsid w:val="007914BD"/>
    <w:rsid w:val="00791F36"/>
    <w:rsid w:val="00793561"/>
    <w:rsid w:val="007935D8"/>
    <w:rsid w:val="00793877"/>
    <w:rsid w:val="00793EFC"/>
    <w:rsid w:val="00794862"/>
    <w:rsid w:val="0079624A"/>
    <w:rsid w:val="0079768D"/>
    <w:rsid w:val="007A3C56"/>
    <w:rsid w:val="007A71BF"/>
    <w:rsid w:val="007A7D31"/>
    <w:rsid w:val="007A7E00"/>
    <w:rsid w:val="007B0145"/>
    <w:rsid w:val="007B1516"/>
    <w:rsid w:val="007B2FB9"/>
    <w:rsid w:val="007B377C"/>
    <w:rsid w:val="007B6807"/>
    <w:rsid w:val="007C202E"/>
    <w:rsid w:val="007C67E8"/>
    <w:rsid w:val="007C6E81"/>
    <w:rsid w:val="007D0032"/>
    <w:rsid w:val="007D132F"/>
    <w:rsid w:val="007D1C5D"/>
    <w:rsid w:val="007D4025"/>
    <w:rsid w:val="007D6531"/>
    <w:rsid w:val="007E29DC"/>
    <w:rsid w:val="007E2BFD"/>
    <w:rsid w:val="007E3950"/>
    <w:rsid w:val="007E39A6"/>
    <w:rsid w:val="007E51C1"/>
    <w:rsid w:val="007E5757"/>
    <w:rsid w:val="007E5E94"/>
    <w:rsid w:val="007E693E"/>
    <w:rsid w:val="007E709F"/>
    <w:rsid w:val="007F264A"/>
    <w:rsid w:val="007F4504"/>
    <w:rsid w:val="007F5610"/>
    <w:rsid w:val="007F736D"/>
    <w:rsid w:val="007F741A"/>
    <w:rsid w:val="007F74C3"/>
    <w:rsid w:val="0080365A"/>
    <w:rsid w:val="00807695"/>
    <w:rsid w:val="0081233B"/>
    <w:rsid w:val="0081553C"/>
    <w:rsid w:val="008207CB"/>
    <w:rsid w:val="008212A8"/>
    <w:rsid w:val="00822707"/>
    <w:rsid w:val="00822C2D"/>
    <w:rsid w:val="00823402"/>
    <w:rsid w:val="00825C35"/>
    <w:rsid w:val="00827530"/>
    <w:rsid w:val="0083119F"/>
    <w:rsid w:val="008334F0"/>
    <w:rsid w:val="008338D5"/>
    <w:rsid w:val="008343C3"/>
    <w:rsid w:val="0083511D"/>
    <w:rsid w:val="00836FF3"/>
    <w:rsid w:val="00840463"/>
    <w:rsid w:val="008404A3"/>
    <w:rsid w:val="00841DCF"/>
    <w:rsid w:val="00842007"/>
    <w:rsid w:val="00842D29"/>
    <w:rsid w:val="00842E84"/>
    <w:rsid w:val="00844916"/>
    <w:rsid w:val="00846C1E"/>
    <w:rsid w:val="00846C67"/>
    <w:rsid w:val="0085342C"/>
    <w:rsid w:val="00853C0B"/>
    <w:rsid w:val="0085474F"/>
    <w:rsid w:val="00855FE4"/>
    <w:rsid w:val="00856DB8"/>
    <w:rsid w:val="00860332"/>
    <w:rsid w:val="00862C9A"/>
    <w:rsid w:val="0086417E"/>
    <w:rsid w:val="008658D3"/>
    <w:rsid w:val="00865E85"/>
    <w:rsid w:val="0087107E"/>
    <w:rsid w:val="008712D8"/>
    <w:rsid w:val="00875CAF"/>
    <w:rsid w:val="00883548"/>
    <w:rsid w:val="00887485"/>
    <w:rsid w:val="00891A6B"/>
    <w:rsid w:val="00891E10"/>
    <w:rsid w:val="00891E19"/>
    <w:rsid w:val="008932FF"/>
    <w:rsid w:val="00893629"/>
    <w:rsid w:val="008957C1"/>
    <w:rsid w:val="008A61B9"/>
    <w:rsid w:val="008A6A5E"/>
    <w:rsid w:val="008A777B"/>
    <w:rsid w:val="008B09D3"/>
    <w:rsid w:val="008B10B7"/>
    <w:rsid w:val="008B18CB"/>
    <w:rsid w:val="008B3BB1"/>
    <w:rsid w:val="008B5F88"/>
    <w:rsid w:val="008B64E6"/>
    <w:rsid w:val="008B6922"/>
    <w:rsid w:val="008C0612"/>
    <w:rsid w:val="008C38AA"/>
    <w:rsid w:val="008C4848"/>
    <w:rsid w:val="008C6DC5"/>
    <w:rsid w:val="008D26DF"/>
    <w:rsid w:val="008D2DED"/>
    <w:rsid w:val="008D304B"/>
    <w:rsid w:val="008D6F40"/>
    <w:rsid w:val="008D7222"/>
    <w:rsid w:val="008D77D4"/>
    <w:rsid w:val="008D79D5"/>
    <w:rsid w:val="008E15CD"/>
    <w:rsid w:val="008E1B41"/>
    <w:rsid w:val="008E5119"/>
    <w:rsid w:val="008E59C8"/>
    <w:rsid w:val="008F082C"/>
    <w:rsid w:val="008F0B8B"/>
    <w:rsid w:val="008F1142"/>
    <w:rsid w:val="008F21AA"/>
    <w:rsid w:val="008F2B58"/>
    <w:rsid w:val="008F401B"/>
    <w:rsid w:val="008F4EB2"/>
    <w:rsid w:val="008F5139"/>
    <w:rsid w:val="008F536A"/>
    <w:rsid w:val="008F590F"/>
    <w:rsid w:val="008F778F"/>
    <w:rsid w:val="008F7D2C"/>
    <w:rsid w:val="008F7E02"/>
    <w:rsid w:val="008F7E1B"/>
    <w:rsid w:val="00902613"/>
    <w:rsid w:val="00905A96"/>
    <w:rsid w:val="00906317"/>
    <w:rsid w:val="009065A2"/>
    <w:rsid w:val="00907541"/>
    <w:rsid w:val="009079B2"/>
    <w:rsid w:val="009140C8"/>
    <w:rsid w:val="00914278"/>
    <w:rsid w:val="00914ABA"/>
    <w:rsid w:val="009214DD"/>
    <w:rsid w:val="00921814"/>
    <w:rsid w:val="009222ED"/>
    <w:rsid w:val="00930AF9"/>
    <w:rsid w:val="0093182A"/>
    <w:rsid w:val="00932370"/>
    <w:rsid w:val="009325E8"/>
    <w:rsid w:val="00932932"/>
    <w:rsid w:val="00932AFC"/>
    <w:rsid w:val="00934461"/>
    <w:rsid w:val="009348E4"/>
    <w:rsid w:val="009458C1"/>
    <w:rsid w:val="009477CA"/>
    <w:rsid w:val="0095226F"/>
    <w:rsid w:val="00953096"/>
    <w:rsid w:val="00954BE1"/>
    <w:rsid w:val="00956665"/>
    <w:rsid w:val="009611F4"/>
    <w:rsid w:val="00962CCF"/>
    <w:rsid w:val="00963EC8"/>
    <w:rsid w:val="00964EBC"/>
    <w:rsid w:val="00966BCB"/>
    <w:rsid w:val="00971755"/>
    <w:rsid w:val="009719CF"/>
    <w:rsid w:val="00972F35"/>
    <w:rsid w:val="00973816"/>
    <w:rsid w:val="00974CE1"/>
    <w:rsid w:val="009753D4"/>
    <w:rsid w:val="0097736F"/>
    <w:rsid w:val="00977C83"/>
    <w:rsid w:val="00980E42"/>
    <w:rsid w:val="00983729"/>
    <w:rsid w:val="009851F0"/>
    <w:rsid w:val="00985E91"/>
    <w:rsid w:val="009867A3"/>
    <w:rsid w:val="00987B46"/>
    <w:rsid w:val="009907B4"/>
    <w:rsid w:val="00991DEB"/>
    <w:rsid w:val="00993018"/>
    <w:rsid w:val="00994C73"/>
    <w:rsid w:val="0099531F"/>
    <w:rsid w:val="0099755B"/>
    <w:rsid w:val="009A284B"/>
    <w:rsid w:val="009A4599"/>
    <w:rsid w:val="009A73E6"/>
    <w:rsid w:val="009B2734"/>
    <w:rsid w:val="009B6826"/>
    <w:rsid w:val="009B7831"/>
    <w:rsid w:val="009C16A7"/>
    <w:rsid w:val="009C239D"/>
    <w:rsid w:val="009C344D"/>
    <w:rsid w:val="009C4578"/>
    <w:rsid w:val="009C50C3"/>
    <w:rsid w:val="009C50E7"/>
    <w:rsid w:val="009C52F0"/>
    <w:rsid w:val="009C6A30"/>
    <w:rsid w:val="009D0F04"/>
    <w:rsid w:val="009D2CAA"/>
    <w:rsid w:val="009D754B"/>
    <w:rsid w:val="009D7569"/>
    <w:rsid w:val="009E0734"/>
    <w:rsid w:val="009E0A5E"/>
    <w:rsid w:val="009E0EC7"/>
    <w:rsid w:val="009E1FEE"/>
    <w:rsid w:val="009E2BEA"/>
    <w:rsid w:val="009E465D"/>
    <w:rsid w:val="009E53D4"/>
    <w:rsid w:val="009E62CE"/>
    <w:rsid w:val="009E6CF6"/>
    <w:rsid w:val="009E6E8D"/>
    <w:rsid w:val="009F75E8"/>
    <w:rsid w:val="009F7B0C"/>
    <w:rsid w:val="00A02228"/>
    <w:rsid w:val="00A02CC0"/>
    <w:rsid w:val="00A065FC"/>
    <w:rsid w:val="00A07B63"/>
    <w:rsid w:val="00A13FC8"/>
    <w:rsid w:val="00A15BF6"/>
    <w:rsid w:val="00A17857"/>
    <w:rsid w:val="00A17D7B"/>
    <w:rsid w:val="00A20A92"/>
    <w:rsid w:val="00A20AB1"/>
    <w:rsid w:val="00A21D59"/>
    <w:rsid w:val="00A22541"/>
    <w:rsid w:val="00A22A65"/>
    <w:rsid w:val="00A23DD1"/>
    <w:rsid w:val="00A24736"/>
    <w:rsid w:val="00A305AE"/>
    <w:rsid w:val="00A30F83"/>
    <w:rsid w:val="00A3299D"/>
    <w:rsid w:val="00A335E0"/>
    <w:rsid w:val="00A34E2F"/>
    <w:rsid w:val="00A35628"/>
    <w:rsid w:val="00A36976"/>
    <w:rsid w:val="00A408FB"/>
    <w:rsid w:val="00A41FFB"/>
    <w:rsid w:val="00A4327C"/>
    <w:rsid w:val="00A4358D"/>
    <w:rsid w:val="00A4399F"/>
    <w:rsid w:val="00A449CB"/>
    <w:rsid w:val="00A44FDC"/>
    <w:rsid w:val="00A5033B"/>
    <w:rsid w:val="00A55579"/>
    <w:rsid w:val="00A55B34"/>
    <w:rsid w:val="00A569BF"/>
    <w:rsid w:val="00A6325F"/>
    <w:rsid w:val="00A65A0D"/>
    <w:rsid w:val="00A65C3C"/>
    <w:rsid w:val="00A67083"/>
    <w:rsid w:val="00A70807"/>
    <w:rsid w:val="00A74606"/>
    <w:rsid w:val="00A7474D"/>
    <w:rsid w:val="00A75FAA"/>
    <w:rsid w:val="00A81D30"/>
    <w:rsid w:val="00A835B8"/>
    <w:rsid w:val="00A83C48"/>
    <w:rsid w:val="00A83E01"/>
    <w:rsid w:val="00A84B7F"/>
    <w:rsid w:val="00A851CC"/>
    <w:rsid w:val="00A85B0C"/>
    <w:rsid w:val="00A863C8"/>
    <w:rsid w:val="00A86901"/>
    <w:rsid w:val="00A87235"/>
    <w:rsid w:val="00A8769A"/>
    <w:rsid w:val="00A92E2C"/>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4748"/>
    <w:rsid w:val="00AC7E11"/>
    <w:rsid w:val="00AD20D9"/>
    <w:rsid w:val="00AD2809"/>
    <w:rsid w:val="00AD2F9A"/>
    <w:rsid w:val="00AD54ED"/>
    <w:rsid w:val="00AD7470"/>
    <w:rsid w:val="00AD76B2"/>
    <w:rsid w:val="00AE0311"/>
    <w:rsid w:val="00AE08CC"/>
    <w:rsid w:val="00AE2943"/>
    <w:rsid w:val="00AE2AA5"/>
    <w:rsid w:val="00AE6AFF"/>
    <w:rsid w:val="00AE6DC6"/>
    <w:rsid w:val="00AE77D0"/>
    <w:rsid w:val="00AF138B"/>
    <w:rsid w:val="00AF2A85"/>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6C84"/>
    <w:rsid w:val="00B17BC8"/>
    <w:rsid w:val="00B20778"/>
    <w:rsid w:val="00B21B2D"/>
    <w:rsid w:val="00B250F8"/>
    <w:rsid w:val="00B3213F"/>
    <w:rsid w:val="00B33395"/>
    <w:rsid w:val="00B35906"/>
    <w:rsid w:val="00B360BC"/>
    <w:rsid w:val="00B363A7"/>
    <w:rsid w:val="00B3686D"/>
    <w:rsid w:val="00B37E9F"/>
    <w:rsid w:val="00B41485"/>
    <w:rsid w:val="00B45766"/>
    <w:rsid w:val="00B4706F"/>
    <w:rsid w:val="00B5056A"/>
    <w:rsid w:val="00B523D0"/>
    <w:rsid w:val="00B5599B"/>
    <w:rsid w:val="00B5608A"/>
    <w:rsid w:val="00B5674E"/>
    <w:rsid w:val="00B567AE"/>
    <w:rsid w:val="00B57D93"/>
    <w:rsid w:val="00B60BF4"/>
    <w:rsid w:val="00B6165C"/>
    <w:rsid w:val="00B61661"/>
    <w:rsid w:val="00B623B3"/>
    <w:rsid w:val="00B63113"/>
    <w:rsid w:val="00B64D5F"/>
    <w:rsid w:val="00B64E19"/>
    <w:rsid w:val="00B653F5"/>
    <w:rsid w:val="00B65875"/>
    <w:rsid w:val="00B65BB6"/>
    <w:rsid w:val="00B67E0B"/>
    <w:rsid w:val="00B70DD5"/>
    <w:rsid w:val="00B71019"/>
    <w:rsid w:val="00B74ED9"/>
    <w:rsid w:val="00B801F0"/>
    <w:rsid w:val="00B81B83"/>
    <w:rsid w:val="00B81C29"/>
    <w:rsid w:val="00B81D51"/>
    <w:rsid w:val="00B82491"/>
    <w:rsid w:val="00B84B2C"/>
    <w:rsid w:val="00B85570"/>
    <w:rsid w:val="00B867E8"/>
    <w:rsid w:val="00B87FB3"/>
    <w:rsid w:val="00B92847"/>
    <w:rsid w:val="00B93AAB"/>
    <w:rsid w:val="00B94E1E"/>
    <w:rsid w:val="00B959D0"/>
    <w:rsid w:val="00B95A9C"/>
    <w:rsid w:val="00B97B6A"/>
    <w:rsid w:val="00B97D31"/>
    <w:rsid w:val="00BA0EC9"/>
    <w:rsid w:val="00BA1262"/>
    <w:rsid w:val="00BA3F8B"/>
    <w:rsid w:val="00BA5140"/>
    <w:rsid w:val="00BB26D5"/>
    <w:rsid w:val="00BB2B5C"/>
    <w:rsid w:val="00BB2F4F"/>
    <w:rsid w:val="00BB3487"/>
    <w:rsid w:val="00BB418E"/>
    <w:rsid w:val="00BB608A"/>
    <w:rsid w:val="00BB63C1"/>
    <w:rsid w:val="00BC1157"/>
    <w:rsid w:val="00BC1FAE"/>
    <w:rsid w:val="00BC4A45"/>
    <w:rsid w:val="00BC6009"/>
    <w:rsid w:val="00BC652A"/>
    <w:rsid w:val="00BC7173"/>
    <w:rsid w:val="00BC7C6A"/>
    <w:rsid w:val="00BD0F66"/>
    <w:rsid w:val="00BD26C9"/>
    <w:rsid w:val="00BD4952"/>
    <w:rsid w:val="00BD4BE1"/>
    <w:rsid w:val="00BD7604"/>
    <w:rsid w:val="00BE3EEE"/>
    <w:rsid w:val="00BE56AD"/>
    <w:rsid w:val="00BE7E84"/>
    <w:rsid w:val="00BF09C3"/>
    <w:rsid w:val="00BF153A"/>
    <w:rsid w:val="00BF2110"/>
    <w:rsid w:val="00BF2522"/>
    <w:rsid w:val="00C008FD"/>
    <w:rsid w:val="00C0316F"/>
    <w:rsid w:val="00C03634"/>
    <w:rsid w:val="00C04733"/>
    <w:rsid w:val="00C04A5C"/>
    <w:rsid w:val="00C0567E"/>
    <w:rsid w:val="00C12071"/>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37D4"/>
    <w:rsid w:val="00C34064"/>
    <w:rsid w:val="00C342F3"/>
    <w:rsid w:val="00C35C60"/>
    <w:rsid w:val="00C369D0"/>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550E"/>
    <w:rsid w:val="00C677AD"/>
    <w:rsid w:val="00C7346B"/>
    <w:rsid w:val="00C73855"/>
    <w:rsid w:val="00C76C57"/>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112C"/>
    <w:rsid w:val="00CB25AA"/>
    <w:rsid w:val="00CB3EB1"/>
    <w:rsid w:val="00CB449D"/>
    <w:rsid w:val="00CB4835"/>
    <w:rsid w:val="00CB5662"/>
    <w:rsid w:val="00CC0053"/>
    <w:rsid w:val="00CC0852"/>
    <w:rsid w:val="00CC154F"/>
    <w:rsid w:val="00CC798B"/>
    <w:rsid w:val="00CC7E58"/>
    <w:rsid w:val="00CD0E7C"/>
    <w:rsid w:val="00CD1355"/>
    <w:rsid w:val="00CD1840"/>
    <w:rsid w:val="00CD3701"/>
    <w:rsid w:val="00CD42C0"/>
    <w:rsid w:val="00CD4464"/>
    <w:rsid w:val="00CD45FF"/>
    <w:rsid w:val="00CD4733"/>
    <w:rsid w:val="00CD5000"/>
    <w:rsid w:val="00CD55CC"/>
    <w:rsid w:val="00CD6D18"/>
    <w:rsid w:val="00CD7F65"/>
    <w:rsid w:val="00CE3A03"/>
    <w:rsid w:val="00CE5870"/>
    <w:rsid w:val="00CE5B11"/>
    <w:rsid w:val="00CE6EA9"/>
    <w:rsid w:val="00CE718B"/>
    <w:rsid w:val="00CF2EAA"/>
    <w:rsid w:val="00CF3074"/>
    <w:rsid w:val="00CF4809"/>
    <w:rsid w:val="00CF5E2A"/>
    <w:rsid w:val="00CF6CAC"/>
    <w:rsid w:val="00D0080B"/>
    <w:rsid w:val="00D041F4"/>
    <w:rsid w:val="00D0534E"/>
    <w:rsid w:val="00D10795"/>
    <w:rsid w:val="00D11F46"/>
    <w:rsid w:val="00D137A2"/>
    <w:rsid w:val="00D138D5"/>
    <w:rsid w:val="00D16007"/>
    <w:rsid w:val="00D160F1"/>
    <w:rsid w:val="00D20B40"/>
    <w:rsid w:val="00D22934"/>
    <w:rsid w:val="00D24009"/>
    <w:rsid w:val="00D2567B"/>
    <w:rsid w:val="00D25AAD"/>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4091"/>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6805"/>
    <w:rsid w:val="00D96B73"/>
    <w:rsid w:val="00D96E51"/>
    <w:rsid w:val="00DA11AF"/>
    <w:rsid w:val="00DA128D"/>
    <w:rsid w:val="00DA329F"/>
    <w:rsid w:val="00DA544F"/>
    <w:rsid w:val="00DA6A7A"/>
    <w:rsid w:val="00DB3992"/>
    <w:rsid w:val="00DB625C"/>
    <w:rsid w:val="00DC18F4"/>
    <w:rsid w:val="00DC3E4F"/>
    <w:rsid w:val="00DC6A6F"/>
    <w:rsid w:val="00DD23F9"/>
    <w:rsid w:val="00DD24FB"/>
    <w:rsid w:val="00DD336B"/>
    <w:rsid w:val="00DD3EEC"/>
    <w:rsid w:val="00DD6187"/>
    <w:rsid w:val="00DD7F79"/>
    <w:rsid w:val="00DE1872"/>
    <w:rsid w:val="00DE1A3A"/>
    <w:rsid w:val="00DE2F13"/>
    <w:rsid w:val="00DE64A3"/>
    <w:rsid w:val="00DF2712"/>
    <w:rsid w:val="00DF34E7"/>
    <w:rsid w:val="00DF3B1D"/>
    <w:rsid w:val="00DF6B49"/>
    <w:rsid w:val="00E0172A"/>
    <w:rsid w:val="00E03F15"/>
    <w:rsid w:val="00E04ACB"/>
    <w:rsid w:val="00E05F9E"/>
    <w:rsid w:val="00E06707"/>
    <w:rsid w:val="00E07C8B"/>
    <w:rsid w:val="00E110BB"/>
    <w:rsid w:val="00E13BD8"/>
    <w:rsid w:val="00E14B1A"/>
    <w:rsid w:val="00E15758"/>
    <w:rsid w:val="00E2026A"/>
    <w:rsid w:val="00E2073C"/>
    <w:rsid w:val="00E21E97"/>
    <w:rsid w:val="00E2290E"/>
    <w:rsid w:val="00E2379B"/>
    <w:rsid w:val="00E33DBC"/>
    <w:rsid w:val="00E340E6"/>
    <w:rsid w:val="00E40673"/>
    <w:rsid w:val="00E41C75"/>
    <w:rsid w:val="00E45D41"/>
    <w:rsid w:val="00E51736"/>
    <w:rsid w:val="00E53C69"/>
    <w:rsid w:val="00E54082"/>
    <w:rsid w:val="00E55008"/>
    <w:rsid w:val="00E55AC3"/>
    <w:rsid w:val="00E55E8E"/>
    <w:rsid w:val="00E579E0"/>
    <w:rsid w:val="00E62966"/>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5D2E"/>
    <w:rsid w:val="00EB0891"/>
    <w:rsid w:val="00EB159A"/>
    <w:rsid w:val="00EB1A66"/>
    <w:rsid w:val="00EB3B5A"/>
    <w:rsid w:val="00EB3B8A"/>
    <w:rsid w:val="00EB4E8B"/>
    <w:rsid w:val="00EC0DF2"/>
    <w:rsid w:val="00EC19F4"/>
    <w:rsid w:val="00EC1B67"/>
    <w:rsid w:val="00EC1CC0"/>
    <w:rsid w:val="00EC1D3B"/>
    <w:rsid w:val="00EC25FA"/>
    <w:rsid w:val="00EC3095"/>
    <w:rsid w:val="00EC3AF8"/>
    <w:rsid w:val="00EC72DF"/>
    <w:rsid w:val="00EC7A36"/>
    <w:rsid w:val="00ED0001"/>
    <w:rsid w:val="00ED0E35"/>
    <w:rsid w:val="00ED1714"/>
    <w:rsid w:val="00ED1C7C"/>
    <w:rsid w:val="00ED1E2F"/>
    <w:rsid w:val="00ED325D"/>
    <w:rsid w:val="00ED33D8"/>
    <w:rsid w:val="00ED524A"/>
    <w:rsid w:val="00ED53A5"/>
    <w:rsid w:val="00ED5C5E"/>
    <w:rsid w:val="00ED5D7B"/>
    <w:rsid w:val="00ED7119"/>
    <w:rsid w:val="00EE1566"/>
    <w:rsid w:val="00EE22F8"/>
    <w:rsid w:val="00EE2314"/>
    <w:rsid w:val="00EE5910"/>
    <w:rsid w:val="00EF16DB"/>
    <w:rsid w:val="00EF3FB5"/>
    <w:rsid w:val="00EF43C8"/>
    <w:rsid w:val="00EF44EB"/>
    <w:rsid w:val="00EF581E"/>
    <w:rsid w:val="00EF6F7F"/>
    <w:rsid w:val="00EF79F9"/>
    <w:rsid w:val="00F01969"/>
    <w:rsid w:val="00F036AD"/>
    <w:rsid w:val="00F03F48"/>
    <w:rsid w:val="00F05DCF"/>
    <w:rsid w:val="00F06EDE"/>
    <w:rsid w:val="00F070A5"/>
    <w:rsid w:val="00F121B5"/>
    <w:rsid w:val="00F12B86"/>
    <w:rsid w:val="00F134E4"/>
    <w:rsid w:val="00F138C6"/>
    <w:rsid w:val="00F150A5"/>
    <w:rsid w:val="00F1615B"/>
    <w:rsid w:val="00F16D9B"/>
    <w:rsid w:val="00F1705F"/>
    <w:rsid w:val="00F21B1E"/>
    <w:rsid w:val="00F23CF1"/>
    <w:rsid w:val="00F25DA2"/>
    <w:rsid w:val="00F26E4A"/>
    <w:rsid w:val="00F30EE3"/>
    <w:rsid w:val="00F31876"/>
    <w:rsid w:val="00F37697"/>
    <w:rsid w:val="00F37C3B"/>
    <w:rsid w:val="00F40F56"/>
    <w:rsid w:val="00F4311A"/>
    <w:rsid w:val="00F443AF"/>
    <w:rsid w:val="00F45297"/>
    <w:rsid w:val="00F4584F"/>
    <w:rsid w:val="00F4756B"/>
    <w:rsid w:val="00F50CB6"/>
    <w:rsid w:val="00F521D1"/>
    <w:rsid w:val="00F525AE"/>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8261D"/>
    <w:rsid w:val="00F83353"/>
    <w:rsid w:val="00F857FD"/>
    <w:rsid w:val="00F9100F"/>
    <w:rsid w:val="00F93DE5"/>
    <w:rsid w:val="00F94575"/>
    <w:rsid w:val="00F954B3"/>
    <w:rsid w:val="00F964FB"/>
    <w:rsid w:val="00F96899"/>
    <w:rsid w:val="00F96C5F"/>
    <w:rsid w:val="00FA0637"/>
    <w:rsid w:val="00FA0EBA"/>
    <w:rsid w:val="00FA1516"/>
    <w:rsid w:val="00FA1622"/>
    <w:rsid w:val="00FA1DCA"/>
    <w:rsid w:val="00FA2991"/>
    <w:rsid w:val="00FA2B27"/>
    <w:rsid w:val="00FA3D63"/>
    <w:rsid w:val="00FA4F2A"/>
    <w:rsid w:val="00FA62F3"/>
    <w:rsid w:val="00FA77DE"/>
    <w:rsid w:val="00FB018B"/>
    <w:rsid w:val="00FB02A1"/>
    <w:rsid w:val="00FB0FA9"/>
    <w:rsid w:val="00FB1724"/>
    <w:rsid w:val="00FB38A2"/>
    <w:rsid w:val="00FB4F0E"/>
    <w:rsid w:val="00FC2E92"/>
    <w:rsid w:val="00FC442A"/>
    <w:rsid w:val="00FC49E6"/>
    <w:rsid w:val="00FC4A5E"/>
    <w:rsid w:val="00FC75EE"/>
    <w:rsid w:val="00FC76D3"/>
    <w:rsid w:val="00FC7DE1"/>
    <w:rsid w:val="00FD294A"/>
    <w:rsid w:val="00FD2FD5"/>
    <w:rsid w:val="00FD4859"/>
    <w:rsid w:val="00FD4EDA"/>
    <w:rsid w:val="00FD5063"/>
    <w:rsid w:val="00FD5B1F"/>
    <w:rsid w:val="00FD685F"/>
    <w:rsid w:val="00FE0ED9"/>
    <w:rsid w:val="00FE1C89"/>
    <w:rsid w:val="00FE27CD"/>
    <w:rsid w:val="00FE2F2F"/>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823402"/>
    <w:pPr>
      <w:keepNext/>
      <w:tabs>
        <w:tab w:val="num" w:pos="0"/>
      </w:tabs>
      <w:spacing w:line="100" w:lineRule="atLeast"/>
      <w:ind w:left="1440" w:hanging="1440"/>
      <w:jc w:val="both"/>
      <w:outlineLvl w:val="7"/>
    </w:pPr>
    <w:rPr>
      <w:b/>
      <w:color w:val="000000"/>
      <w:kern w:val="1"/>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character" w:customStyle="1" w:styleId="Heading8Char">
    <w:name w:val="Heading 8 Char"/>
    <w:basedOn w:val="DefaultParagraphFont"/>
    <w:link w:val="Heading8"/>
    <w:rsid w:val="00823402"/>
    <w:rPr>
      <w:rFonts w:ascii="Times New Roman" w:eastAsia="Times New Roman" w:hAnsi="Times New Roman"/>
      <w:b/>
      <w:color w:val="000000"/>
      <w:kern w:val="1"/>
      <w:sz w:val="24"/>
      <w:szCs w:val="24"/>
      <w:lang w:eastAsia="ar-SA"/>
    </w:rPr>
  </w:style>
  <w:style w:type="character" w:styleId="Strong">
    <w:name w:val="Strong"/>
    <w:qFormat/>
    <w:rsid w:val="00823402"/>
    <w:rPr>
      <w:b/>
      <w:bCs/>
    </w:rPr>
  </w:style>
  <w:style w:type="character" w:customStyle="1" w:styleId="WW8Num2z1">
    <w:name w:val="WW8Num2z1"/>
    <w:rsid w:val="00823402"/>
    <w:rPr>
      <w:rFonts w:ascii="Courier New" w:hAnsi="Courier New" w:cs="Courier New"/>
    </w:rPr>
  </w:style>
  <w:style w:type="character" w:customStyle="1" w:styleId="WW8Num2z2">
    <w:name w:val="WW8Num2z2"/>
    <w:rsid w:val="00823402"/>
    <w:rPr>
      <w:rFonts w:ascii="Wingdings" w:hAnsi="Wingdings" w:cs="Wingdings"/>
    </w:rPr>
  </w:style>
  <w:style w:type="character" w:customStyle="1" w:styleId="WW8Num3z1">
    <w:name w:val="WW8Num3z1"/>
    <w:rsid w:val="00823402"/>
    <w:rPr>
      <w:b/>
      <w:i w:val="0"/>
      <w:sz w:val="24"/>
      <w:szCs w:val="24"/>
    </w:rPr>
  </w:style>
  <w:style w:type="character" w:customStyle="1" w:styleId="WW8Num4z2">
    <w:name w:val="WW8Num4z2"/>
    <w:rsid w:val="00823402"/>
    <w:rPr>
      <w:rFonts w:ascii="Wingdings" w:hAnsi="Wingdings" w:cs="Wingdings"/>
    </w:rPr>
  </w:style>
  <w:style w:type="character" w:customStyle="1" w:styleId="WW8Num4z3">
    <w:name w:val="WW8Num4z3"/>
    <w:rsid w:val="00823402"/>
    <w:rPr>
      <w:rFonts w:ascii="Symbol" w:hAnsi="Symbol" w:cs="Symbol"/>
    </w:rPr>
  </w:style>
  <w:style w:type="character" w:customStyle="1" w:styleId="WW8Num5z1">
    <w:name w:val="WW8Num5z1"/>
    <w:rsid w:val="00823402"/>
    <w:rPr>
      <w:rFonts w:ascii="Courier New" w:hAnsi="Courier New" w:cs="Courier New"/>
    </w:rPr>
  </w:style>
  <w:style w:type="character" w:customStyle="1" w:styleId="WW8Num5z2">
    <w:name w:val="WW8Num5z2"/>
    <w:rsid w:val="00823402"/>
    <w:rPr>
      <w:rFonts w:ascii="Wingdings" w:hAnsi="Wingdings" w:cs="Wingdings"/>
    </w:rPr>
  </w:style>
  <w:style w:type="character" w:customStyle="1" w:styleId="WW8Num6z1">
    <w:name w:val="WW8Num6z1"/>
    <w:rsid w:val="00823402"/>
    <w:rPr>
      <w:rFonts w:ascii="Courier New" w:hAnsi="Courier New" w:cs="Courier New"/>
    </w:rPr>
  </w:style>
  <w:style w:type="character" w:customStyle="1" w:styleId="WW8Num8z1">
    <w:name w:val="WW8Num8z1"/>
    <w:rsid w:val="00823402"/>
    <w:rPr>
      <w:rFonts w:ascii="Courier New" w:hAnsi="Courier New" w:cs="Courier New"/>
    </w:rPr>
  </w:style>
  <w:style w:type="character" w:customStyle="1" w:styleId="WW8Num8z2">
    <w:name w:val="WW8Num8z2"/>
    <w:rsid w:val="00823402"/>
    <w:rPr>
      <w:rFonts w:ascii="Wingdings" w:hAnsi="Wingdings" w:cs="Wingdings"/>
    </w:rPr>
  </w:style>
  <w:style w:type="character" w:customStyle="1" w:styleId="WW8Num8z3">
    <w:name w:val="WW8Num8z3"/>
    <w:rsid w:val="00823402"/>
    <w:rPr>
      <w:rFonts w:ascii="Symbol" w:hAnsi="Symbol" w:cs="Symbol"/>
    </w:rPr>
  </w:style>
  <w:style w:type="character" w:customStyle="1" w:styleId="WW8Num9z1">
    <w:name w:val="WW8Num9z1"/>
    <w:rsid w:val="00823402"/>
    <w:rPr>
      <w:rFonts w:ascii="Courier New" w:hAnsi="Courier New" w:cs="Courier New"/>
    </w:rPr>
  </w:style>
  <w:style w:type="character" w:customStyle="1" w:styleId="WW8Num9z2">
    <w:name w:val="WW8Num9z2"/>
    <w:rsid w:val="00823402"/>
    <w:rPr>
      <w:rFonts w:ascii="Wingdings" w:hAnsi="Wingdings" w:cs="Wingdings"/>
    </w:rPr>
  </w:style>
  <w:style w:type="character" w:customStyle="1" w:styleId="WW8Num9z3">
    <w:name w:val="WW8Num9z3"/>
    <w:rsid w:val="00823402"/>
    <w:rPr>
      <w:rFonts w:ascii="Symbol" w:hAnsi="Symbol" w:cs="Symbol"/>
    </w:rPr>
  </w:style>
  <w:style w:type="character" w:customStyle="1" w:styleId="WW8Num10z1">
    <w:name w:val="WW8Num10z1"/>
    <w:rsid w:val="00823402"/>
    <w:rPr>
      <w:rFonts w:ascii="Courier New" w:hAnsi="Courier New" w:cs="Courier New"/>
    </w:rPr>
  </w:style>
  <w:style w:type="character" w:customStyle="1" w:styleId="WW8Num10z2">
    <w:name w:val="WW8Num10z2"/>
    <w:rsid w:val="00823402"/>
    <w:rPr>
      <w:rFonts w:ascii="Wingdings" w:hAnsi="Wingdings" w:cs="Wingdings"/>
    </w:rPr>
  </w:style>
  <w:style w:type="character" w:customStyle="1" w:styleId="WW8Num10z3">
    <w:name w:val="WW8Num10z3"/>
    <w:rsid w:val="00823402"/>
    <w:rPr>
      <w:rFonts w:ascii="Symbol" w:hAnsi="Symbol" w:cs="Symbol"/>
    </w:rPr>
  </w:style>
  <w:style w:type="character" w:customStyle="1" w:styleId="WW8Num5z3">
    <w:name w:val="WW8Num5z3"/>
    <w:rsid w:val="00823402"/>
    <w:rPr>
      <w:rFonts w:ascii="Symbol" w:hAnsi="Symbol" w:cs="Symbol"/>
    </w:rPr>
  </w:style>
  <w:style w:type="character" w:customStyle="1" w:styleId="WW8Num11z1">
    <w:name w:val="WW8Num11z1"/>
    <w:rsid w:val="00823402"/>
    <w:rPr>
      <w:rFonts w:ascii="Courier New" w:hAnsi="Courier New" w:cs="Arial"/>
      <w:b w:val="0"/>
      <w:i w:val="0"/>
      <w:sz w:val="24"/>
    </w:rPr>
  </w:style>
  <w:style w:type="character" w:customStyle="1" w:styleId="WW8Num11z2">
    <w:name w:val="WW8Num11z2"/>
    <w:rsid w:val="00823402"/>
    <w:rPr>
      <w:rFonts w:ascii="Wingdings" w:hAnsi="Wingdings" w:cs="Wingdings"/>
    </w:rPr>
  </w:style>
  <w:style w:type="character" w:customStyle="1" w:styleId="WW8Num11z3">
    <w:name w:val="WW8Num11z3"/>
    <w:rsid w:val="00823402"/>
    <w:rPr>
      <w:rFonts w:ascii="Symbol" w:hAnsi="Symbol" w:cs="Symbol"/>
    </w:rPr>
  </w:style>
  <w:style w:type="character" w:customStyle="1" w:styleId="WW8Num12z1">
    <w:name w:val="WW8Num12z1"/>
    <w:rsid w:val="00823402"/>
    <w:rPr>
      <w:rFonts w:ascii="Courier New" w:hAnsi="Courier New" w:cs="Arial"/>
      <w:b w:val="0"/>
      <w:i w:val="0"/>
      <w:sz w:val="24"/>
    </w:rPr>
  </w:style>
  <w:style w:type="character" w:customStyle="1" w:styleId="WW8Num12z2">
    <w:name w:val="WW8Num12z2"/>
    <w:rsid w:val="00823402"/>
    <w:rPr>
      <w:rFonts w:ascii="Wingdings" w:hAnsi="Wingdings" w:cs="Wingdings"/>
    </w:rPr>
  </w:style>
  <w:style w:type="character" w:customStyle="1" w:styleId="WW8Num12z3">
    <w:name w:val="WW8Num12z3"/>
    <w:rsid w:val="00823402"/>
    <w:rPr>
      <w:rFonts w:ascii="Symbol" w:hAnsi="Symbol" w:cs="Symbol"/>
    </w:rPr>
  </w:style>
  <w:style w:type="character" w:customStyle="1" w:styleId="WW8Num14z0">
    <w:name w:val="WW8Num14z0"/>
    <w:rsid w:val="00823402"/>
    <w:rPr>
      <w:rFonts w:ascii="Wingdings" w:hAnsi="Wingdings" w:cs="Wingdings"/>
    </w:rPr>
  </w:style>
  <w:style w:type="character" w:customStyle="1" w:styleId="WW8Num14z1">
    <w:name w:val="WW8Num14z1"/>
    <w:rsid w:val="00823402"/>
    <w:rPr>
      <w:rFonts w:ascii="Courier New" w:hAnsi="Courier New" w:cs="Arial"/>
      <w:b w:val="0"/>
      <w:i w:val="0"/>
      <w:sz w:val="24"/>
    </w:rPr>
  </w:style>
  <w:style w:type="character" w:customStyle="1" w:styleId="WW8Num14z3">
    <w:name w:val="WW8Num14z3"/>
    <w:rsid w:val="00823402"/>
    <w:rPr>
      <w:rFonts w:ascii="Symbol" w:hAnsi="Symbol" w:cs="Symbol"/>
    </w:rPr>
  </w:style>
  <w:style w:type="character" w:customStyle="1" w:styleId="WW8Num15z1">
    <w:name w:val="WW8Num15z1"/>
    <w:rsid w:val="00823402"/>
    <w:rPr>
      <w:b/>
      <w:i w:val="0"/>
      <w:sz w:val="24"/>
      <w:szCs w:val="24"/>
    </w:rPr>
  </w:style>
  <w:style w:type="character" w:customStyle="1" w:styleId="WW8Num16z1">
    <w:name w:val="WW8Num16z1"/>
    <w:rsid w:val="00823402"/>
    <w:rPr>
      <w:rFonts w:ascii="Courier New" w:hAnsi="Courier New" w:cs="Arial"/>
      <w:b w:val="0"/>
      <w:i w:val="0"/>
      <w:sz w:val="24"/>
    </w:rPr>
  </w:style>
  <w:style w:type="character" w:customStyle="1" w:styleId="WW8Num16z2">
    <w:name w:val="WW8Num16z2"/>
    <w:rsid w:val="00823402"/>
    <w:rPr>
      <w:rFonts w:ascii="Wingdings" w:hAnsi="Wingdings" w:cs="Wingdings"/>
    </w:rPr>
  </w:style>
  <w:style w:type="character" w:customStyle="1" w:styleId="WW8Num16z3">
    <w:name w:val="WW8Num16z3"/>
    <w:rsid w:val="00823402"/>
    <w:rPr>
      <w:rFonts w:ascii="Symbol" w:hAnsi="Symbol" w:cs="Symbol"/>
    </w:rPr>
  </w:style>
  <w:style w:type="character" w:customStyle="1" w:styleId="WW8Num7z1">
    <w:name w:val="WW8Num7z1"/>
    <w:rsid w:val="00823402"/>
    <w:rPr>
      <w:rFonts w:ascii="Courier New" w:hAnsi="Courier New" w:cs="Courier New"/>
    </w:rPr>
  </w:style>
  <w:style w:type="character" w:customStyle="1" w:styleId="WW8Num7z2">
    <w:name w:val="WW8Num7z2"/>
    <w:rsid w:val="00823402"/>
    <w:rPr>
      <w:rFonts w:ascii="Wingdings" w:hAnsi="Wingdings" w:cs="Wingdings"/>
    </w:rPr>
  </w:style>
  <w:style w:type="character" w:customStyle="1" w:styleId="ListParagraphChar">
    <w:name w:val="List Paragraph Char"/>
    <w:rsid w:val="00823402"/>
  </w:style>
  <w:style w:type="character" w:customStyle="1" w:styleId="CommentReference1">
    <w:name w:val="Comment Reference1"/>
    <w:rsid w:val="00823402"/>
    <w:rPr>
      <w:sz w:val="16"/>
      <w:szCs w:val="16"/>
    </w:rPr>
  </w:style>
  <w:style w:type="character" w:customStyle="1" w:styleId="BodyText2Char1">
    <w:name w:val="Body Text 2 Char1"/>
    <w:basedOn w:val="WW-DefaultParagraphFont1"/>
    <w:rsid w:val="00823402"/>
  </w:style>
  <w:style w:type="character" w:customStyle="1" w:styleId="NoSpacingChar">
    <w:name w:val="No Spacing Char"/>
    <w:rsid w:val="00823402"/>
    <w:rPr>
      <w:rFonts w:cs="font305"/>
      <w:lang w:val="en-US"/>
    </w:rPr>
  </w:style>
  <w:style w:type="character" w:customStyle="1" w:styleId="ListLabel1">
    <w:name w:val="ListLabel 1"/>
    <w:rsid w:val="00823402"/>
    <w:rPr>
      <w:rFonts w:cs="Courier New"/>
    </w:rPr>
  </w:style>
  <w:style w:type="character" w:customStyle="1" w:styleId="ListLabel2">
    <w:name w:val="ListLabel 2"/>
    <w:rsid w:val="00823402"/>
    <w:rPr>
      <w:b/>
      <w:i w:val="0"/>
      <w:sz w:val="24"/>
      <w:szCs w:val="24"/>
    </w:rPr>
  </w:style>
  <w:style w:type="character" w:customStyle="1" w:styleId="ListLabel3">
    <w:name w:val="ListLabel 3"/>
    <w:rsid w:val="00823402"/>
    <w:rPr>
      <w:rFonts w:cs="Arial"/>
      <w:i w:val="0"/>
      <w:sz w:val="24"/>
    </w:rPr>
  </w:style>
  <w:style w:type="character" w:customStyle="1" w:styleId="ListLabel4">
    <w:name w:val="ListLabel 4"/>
    <w:rsid w:val="00823402"/>
    <w:rPr>
      <w:rFonts w:cs="Arial"/>
      <w:b w:val="0"/>
      <w:i w:val="0"/>
      <w:sz w:val="24"/>
    </w:rPr>
  </w:style>
  <w:style w:type="character" w:customStyle="1" w:styleId="ListLabel5">
    <w:name w:val="ListLabel 5"/>
    <w:rsid w:val="00823402"/>
    <w:rPr>
      <w:rFonts w:cs="Calibri"/>
    </w:rPr>
  </w:style>
  <w:style w:type="character" w:customStyle="1" w:styleId="ListLabel6">
    <w:name w:val="ListLabel 6"/>
    <w:rsid w:val="00823402"/>
    <w:rPr>
      <w:b w:val="0"/>
      <w:i w:val="0"/>
      <w:color w:val="00000A"/>
    </w:rPr>
  </w:style>
  <w:style w:type="character" w:customStyle="1" w:styleId="ListLabel7">
    <w:name w:val="ListLabel 7"/>
    <w:rsid w:val="00823402"/>
    <w:rPr>
      <w:rFonts w:eastAsia="TimesNewRomanPSMT" w:cs="Times New Roman"/>
    </w:rPr>
  </w:style>
  <w:style w:type="character" w:customStyle="1" w:styleId="ListLabel8">
    <w:name w:val="ListLabel 8"/>
    <w:rsid w:val="00823402"/>
    <w:rPr>
      <w:i w:val="0"/>
    </w:rPr>
  </w:style>
  <w:style w:type="character" w:customStyle="1" w:styleId="FootnoteCharacters">
    <w:name w:val="Footnote Characters"/>
    <w:rsid w:val="00823402"/>
    <w:rPr>
      <w:vertAlign w:val="superscript"/>
    </w:rPr>
  </w:style>
  <w:style w:type="paragraph" w:customStyle="1" w:styleId="CommentText1">
    <w:name w:val="Comment Text1"/>
    <w:basedOn w:val="Normal"/>
    <w:rsid w:val="0082340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823402"/>
    <w:rPr>
      <w:b/>
      <w:bCs/>
    </w:rPr>
  </w:style>
  <w:style w:type="paragraph" w:customStyle="1" w:styleId="ContentsHeading">
    <w:name w:val="Contents Heading"/>
    <w:basedOn w:val="Heading1"/>
    <w:rsid w:val="00823402"/>
    <w:pPr>
      <w:keepLines/>
      <w:numPr>
        <w:numId w:val="0"/>
      </w:numPr>
      <w:suppressLineNumbers/>
      <w:spacing w:before="480" w:line="100" w:lineRule="atLeast"/>
      <w:jc w:val="left"/>
    </w:pPr>
    <w:rPr>
      <w:rFonts w:ascii="Cambria" w:eastAsia="Arial Unicode MS" w:hAnsi="Cambria"/>
      <w:color w:val="365F91"/>
      <w:kern w:val="1"/>
      <w:sz w:val="32"/>
      <w:szCs w:val="32"/>
    </w:rPr>
  </w:style>
  <w:style w:type="character" w:customStyle="1" w:styleId="BodyText3Char1">
    <w:name w:val="Body Text 3 Char1"/>
    <w:rsid w:val="00823402"/>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82340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823402"/>
    <w:rPr>
      <w:rFonts w:ascii="Cambria" w:eastAsia="Times New Roman" w:hAnsi="Cambria"/>
      <w:i/>
      <w:iCs/>
      <w:color w:val="4F81BD"/>
      <w:spacing w:val="15"/>
      <w:kern w:val="1"/>
      <w:sz w:val="24"/>
      <w:szCs w:val="24"/>
      <w:lang w:eastAsia="ar-SA"/>
    </w:rPr>
  </w:style>
  <w:style w:type="paragraph" w:styleId="NormalWeb">
    <w:name w:val="Normal (Web)"/>
    <w:basedOn w:val="Normal"/>
    <w:rsid w:val="00823402"/>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823402"/>
    <w:pPr>
      <w:widowControl w:val="0"/>
      <w:suppressAutoHyphens w:val="0"/>
      <w:spacing w:line="198" w:lineRule="exact"/>
      <w:ind w:right="-12"/>
    </w:pPr>
    <w:rPr>
      <w:rFonts w:ascii="Tahoma" w:eastAsia="Tahoma" w:hAnsi="Tahoma" w:cs="Tahoma"/>
      <w:sz w:val="22"/>
      <w:szCs w:val="22"/>
      <w:lang w:val="en-US" w:eastAsia="en-US"/>
    </w:rPr>
  </w:style>
  <w:style w:type="paragraph" w:styleId="HTMLPreformatted">
    <w:name w:val="HTML Preformatted"/>
    <w:basedOn w:val="Normal"/>
    <w:link w:val="HTMLPreformattedChar"/>
    <w:uiPriority w:val="99"/>
    <w:unhideWhenUsed/>
    <w:rsid w:val="0082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2340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F26E-EBA5-4480-8CF5-D601A971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39</Pages>
  <Words>11028</Words>
  <Characters>62862</Characters>
  <Application>Microsoft Office Word</Application>
  <DocSecurity>0</DocSecurity>
  <Lines>523</Lines>
  <Paragraphs>147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73743</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224</cp:revision>
  <cp:lastPrinted>2019-08-13T05:31:00Z</cp:lastPrinted>
  <dcterms:created xsi:type="dcterms:W3CDTF">2018-04-23T12:05:00Z</dcterms:created>
  <dcterms:modified xsi:type="dcterms:W3CDTF">2019-08-13T09:17:00Z</dcterms:modified>
</cp:coreProperties>
</file>