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14341" w:rsidRPr="00520FA5" w:rsidRDefault="00520FA5" w:rsidP="00294F40">
      <w:pPr>
        <w:jc w:val="center"/>
        <w:rPr>
          <w:b/>
          <w:i/>
        </w:rPr>
      </w:pPr>
      <w:r w:rsidRPr="00520FA5">
        <w:rPr>
          <w:b/>
          <w:i/>
          <w:lang w:val="sr-Cyrl-CS"/>
        </w:rPr>
        <w:t>Израда Пројекта за грађевинску дозволу и Пројекта за извођење радова за базене</w:t>
      </w:r>
      <w:r w:rsidRPr="00520FA5">
        <w:rPr>
          <w:b/>
          <w:i/>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520FA5">
        <w:t>2</w:t>
      </w:r>
      <w:r w:rsidR="000061BD" w:rsidRPr="00677C53">
        <w:t>/201</w:t>
      </w:r>
      <w:r w:rsidR="003817B4">
        <w:t>9</w:t>
      </w:r>
    </w:p>
    <w:p w:rsidR="000061BD" w:rsidRPr="00677C53" w:rsidRDefault="00BC6009" w:rsidP="00294F40">
      <w:pPr>
        <w:jc w:val="center"/>
      </w:pPr>
      <w:r w:rsidRPr="00677C53">
        <w:t>404-</w:t>
      </w:r>
      <w:r w:rsidR="00520FA5">
        <w:t>3</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3817B4">
        <w:t>фебруар</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520FA5">
        <w:t>3</w:t>
      </w:r>
      <w:r w:rsidRPr="00677C53">
        <w:t>/201</w:t>
      </w:r>
      <w:r w:rsidR="003817B4">
        <w:t>9</w:t>
      </w:r>
      <w:r w:rsidRPr="00677C53">
        <w:t>-04</w:t>
      </w:r>
    </w:p>
    <w:p w:rsidR="000061BD" w:rsidRPr="00677C53" w:rsidRDefault="00CE22F3" w:rsidP="00677C53">
      <w:r>
        <w:rPr>
          <w:lang/>
        </w:rPr>
        <w:t>13.02</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w:t>
      </w:r>
      <w:proofErr w:type="gramStart"/>
      <w:r w:rsidRPr="00677C53">
        <w:t xml:space="preserve">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520FA5">
        <w:t>3</w:t>
      </w:r>
      <w:r w:rsidR="00B87FB3" w:rsidRPr="00677C53">
        <w:t>/201</w:t>
      </w:r>
      <w:r w:rsidR="003817B4">
        <w:t>9</w:t>
      </w:r>
      <w:r w:rsidRPr="00677C53">
        <w:t xml:space="preserve">-04 од </w:t>
      </w:r>
      <w:r w:rsidR="009F78A3">
        <w:t>12.02.</w:t>
      </w:r>
      <w:r w:rsidR="003817B4">
        <w:t>2019</w:t>
      </w:r>
      <w:r w:rsidR="00FB4850" w:rsidRPr="00677C53">
        <w:t>.</w:t>
      </w:r>
      <w:proofErr w:type="gramEnd"/>
      <w:r w:rsidR="00761047">
        <w:t xml:space="preserve"> </w:t>
      </w:r>
      <w:proofErr w:type="gramStart"/>
      <w:r w:rsidRPr="00677C53">
        <w:t>године</w:t>
      </w:r>
      <w:proofErr w:type="gramEnd"/>
      <w:r w:rsidRPr="00677C53">
        <w:t xml:space="preserve">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520FA5">
        <w:t>3</w:t>
      </w:r>
      <w:r w:rsidR="00B87FB3" w:rsidRPr="00677C53">
        <w:t>/201</w:t>
      </w:r>
      <w:r w:rsidR="003817B4">
        <w:t>9</w:t>
      </w:r>
      <w:r w:rsidRPr="00677C53">
        <w:t xml:space="preserve">-04 од </w:t>
      </w:r>
      <w:r w:rsidR="009F78A3">
        <w:t>12.02</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3817B4" w:rsidRDefault="000061BD" w:rsidP="00294F40">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520FA5" w:rsidRPr="00520FA5">
        <w:rPr>
          <w:b/>
          <w:lang w:val="sr-Cyrl-CS"/>
        </w:rPr>
        <w:t>Израда Пројекта за грађевинску дозволу и Пројекта за извођење радова за базене</w:t>
      </w:r>
      <w:r w:rsidR="00B800D6" w:rsidRPr="00294F40">
        <w:rPr>
          <w:b/>
        </w:rPr>
        <w:t xml:space="preserve">,  </w:t>
      </w:r>
    </w:p>
    <w:p w:rsidR="006678E0" w:rsidRPr="003817B4"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520FA5">
        <w:rPr>
          <w:b/>
        </w:rPr>
        <w:t>2</w:t>
      </w:r>
      <w:r w:rsidR="003817B4">
        <w:rPr>
          <w:b/>
        </w:rPr>
        <w:t>/2019</w:t>
      </w:r>
    </w:p>
    <w:p w:rsidR="00B800D6" w:rsidRPr="00CE22F3" w:rsidRDefault="00CE22F3" w:rsidP="00677C53">
      <w:pPr>
        <w:rPr>
          <w:lang/>
        </w:rPr>
      </w:pPr>
      <w:r>
        <w:rPr>
          <w:lang/>
        </w:rPr>
        <w:t xml:space="preserve"> </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0C5E70" w:rsidP="00677C53">
            <w:pPr>
              <w:rPr>
                <w:rFonts w:eastAsia="TimesNewRomanPSMT"/>
                <w:lang/>
              </w:rPr>
            </w:pPr>
            <w:r>
              <w:rPr>
                <w:rFonts w:eastAsia="TimesNewRomanPSMT"/>
                <w:lang/>
              </w:rPr>
              <w:t>11</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C5E70" w:rsidRDefault="00BC4639" w:rsidP="00677C53">
            <w:pPr>
              <w:rPr>
                <w:rFonts w:eastAsia="TimesNewRomanPSMT"/>
                <w:lang/>
              </w:rPr>
            </w:pPr>
            <w:r>
              <w:rPr>
                <w:rFonts w:eastAsia="TimesNewRomanPSMT"/>
              </w:rPr>
              <w:t>1</w:t>
            </w:r>
            <w:r w:rsidR="000C5E70">
              <w:rPr>
                <w:rFonts w:eastAsia="TimesNewRomanPSMT"/>
                <w:lang/>
              </w:rPr>
              <w:t>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BC4639" w:rsidP="00677C53">
            <w:pPr>
              <w:rPr>
                <w:rFonts w:eastAsia="TimesNewRomanPSMT"/>
                <w:lang/>
              </w:rPr>
            </w:pPr>
            <w:r>
              <w:rPr>
                <w:rFonts w:eastAsia="TimesNewRomanPSMT"/>
              </w:rPr>
              <w:t>1</w:t>
            </w:r>
            <w:r w:rsidR="000C5E70">
              <w:rPr>
                <w:rFonts w:eastAsia="TimesNewRomanPSMT"/>
                <w:lang/>
              </w:rPr>
              <w:t>5</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BC4639" w:rsidP="00677C53">
            <w:pPr>
              <w:rPr>
                <w:rFonts w:eastAsia="TimesNewRomanPSMT"/>
                <w:lang/>
              </w:rPr>
            </w:pPr>
            <w:r>
              <w:rPr>
                <w:rFonts w:eastAsia="TimesNewRomanPSMT"/>
              </w:rPr>
              <w:t>2</w:t>
            </w:r>
            <w:r w:rsidR="000C5E70">
              <w:rPr>
                <w:rFonts w:eastAsia="TimesNewRomanPSMT"/>
                <w:lang/>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C5E70" w:rsidRDefault="00BC4639" w:rsidP="00677C53">
            <w:pPr>
              <w:rPr>
                <w:rFonts w:eastAsia="TimesNewRomanPSMT"/>
                <w:lang/>
              </w:rPr>
            </w:pPr>
            <w:r>
              <w:rPr>
                <w:rFonts w:eastAsia="TimesNewRomanPSMT"/>
              </w:rPr>
              <w:t>2</w:t>
            </w:r>
            <w:r w:rsidR="000C5E70">
              <w:rPr>
                <w:rFonts w:eastAsia="TimesNewRomanPSMT"/>
                <w:lang/>
              </w:rPr>
              <w:t>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C5E70" w:rsidRDefault="00BC4639" w:rsidP="00677C53">
            <w:pPr>
              <w:rPr>
                <w:rFonts w:eastAsia="TimesNewRomanPSMT"/>
                <w:lang/>
              </w:rPr>
            </w:pPr>
            <w:r>
              <w:rPr>
                <w:rFonts w:eastAsia="TimesNewRomanPSMT"/>
              </w:rPr>
              <w:t>2</w:t>
            </w:r>
            <w:r w:rsidR="000C5E70">
              <w:rPr>
                <w:rFonts w:eastAsia="TimesNewRomanPSMT"/>
                <w:lang/>
              </w:rPr>
              <w:t>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C5E70" w:rsidRDefault="000C5E70" w:rsidP="00677C53">
            <w:pPr>
              <w:rPr>
                <w:rFonts w:eastAsia="TimesNewRomanPSMT"/>
                <w:lang/>
              </w:rPr>
            </w:pPr>
            <w:r>
              <w:rPr>
                <w:rFonts w:eastAsia="TimesNewRomanPSMT"/>
                <w:lang/>
              </w:rPr>
              <w:t>30</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0C5E70" w:rsidRDefault="000C5E70" w:rsidP="00677C53">
            <w:pPr>
              <w:rPr>
                <w:rFonts w:eastAsia="TimesNewRomanPSMT"/>
                <w:lang/>
              </w:rPr>
            </w:pPr>
            <w:r>
              <w:rPr>
                <w:rFonts w:eastAsia="TimesNewRomanPSMT"/>
                <w:lang/>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C5E70" w:rsidRDefault="000C5E70" w:rsidP="00677C53">
            <w:pPr>
              <w:rPr>
                <w:rFonts w:eastAsia="TimesNewRomanPSMT"/>
                <w:lang/>
              </w:rPr>
            </w:pPr>
            <w:r>
              <w:rPr>
                <w:rFonts w:eastAsia="TimesNewRomanPSMT"/>
                <w:lang/>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C5E70" w:rsidRDefault="00BC4639" w:rsidP="00677C53">
            <w:pPr>
              <w:rPr>
                <w:rFonts w:eastAsia="TimesNewRomanPSMT"/>
                <w:lang/>
              </w:rPr>
            </w:pPr>
            <w:r>
              <w:rPr>
                <w:rFonts w:eastAsia="TimesNewRomanPSMT"/>
              </w:rPr>
              <w:t>3</w:t>
            </w:r>
            <w:r w:rsidR="000C5E70">
              <w:rPr>
                <w:rFonts w:eastAsia="TimesNewRomanPSMT"/>
                <w:lang/>
              </w:rPr>
              <w:t>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00D2E" w:rsidRDefault="00600D2E" w:rsidP="00677C53">
            <w:pPr>
              <w:rPr>
                <w:rFonts w:eastAsia="TimesNewRomanPSMT"/>
                <w:lang/>
              </w:rPr>
            </w:pPr>
            <w:r>
              <w:rPr>
                <w:rFonts w:eastAsia="TimesNewRomanPSMT"/>
                <w:lang/>
              </w:rPr>
              <w:t>41</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00D2E" w:rsidRDefault="00600D2E" w:rsidP="00677C53">
            <w:pPr>
              <w:rPr>
                <w:rFonts w:eastAsia="TimesNewRomanPSMT"/>
                <w:lang/>
              </w:rPr>
            </w:pPr>
            <w:r>
              <w:rPr>
                <w:rFonts w:eastAsia="TimesNewRomanPSMT"/>
                <w:lang/>
              </w:rPr>
              <w:t>45</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00D2E" w:rsidRDefault="00BC4639" w:rsidP="00677C53">
            <w:pPr>
              <w:rPr>
                <w:rFonts w:eastAsia="TimesNewRomanPSMT"/>
                <w:lang/>
              </w:rPr>
            </w:pPr>
            <w:r>
              <w:rPr>
                <w:rFonts w:eastAsia="TimesNewRomanPSMT"/>
              </w:rPr>
              <w:t>4</w:t>
            </w:r>
            <w:r w:rsidR="00600D2E">
              <w:rPr>
                <w:rFonts w:eastAsia="TimesNewRomanPSMT"/>
                <w:lang/>
              </w:rPr>
              <w:t>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00D2E" w:rsidRDefault="00BC4639" w:rsidP="00677C53">
            <w:pPr>
              <w:rPr>
                <w:rFonts w:eastAsia="TimesNewRomanPSMT"/>
                <w:lang/>
              </w:rPr>
            </w:pPr>
            <w:r>
              <w:rPr>
                <w:rFonts w:eastAsia="TimesNewRomanPSMT"/>
              </w:rPr>
              <w:t>4</w:t>
            </w:r>
            <w:r w:rsidR="00600D2E">
              <w:rPr>
                <w:rFonts w:eastAsia="TimesNewRomanPSMT"/>
                <w:lang/>
              </w:rPr>
              <w:t>7</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00D2E" w:rsidRDefault="00BC4639" w:rsidP="00677C53">
            <w:pPr>
              <w:rPr>
                <w:rFonts w:eastAsia="TimesNewRomanPSMT"/>
                <w:lang/>
              </w:rPr>
            </w:pPr>
            <w:r>
              <w:rPr>
                <w:rFonts w:eastAsia="TimesNewRomanPSMT"/>
              </w:rPr>
              <w:t>4</w:t>
            </w:r>
            <w:r w:rsidR="00600D2E">
              <w:rPr>
                <w:rFonts w:eastAsia="TimesNewRomanPSMT"/>
                <w:lang/>
              </w:rPr>
              <w:t>8</w:t>
            </w:r>
          </w:p>
        </w:tc>
      </w:tr>
    </w:tbl>
    <w:p w:rsidR="001525FD" w:rsidRPr="00677C53" w:rsidRDefault="001525FD" w:rsidP="00CA27E1">
      <w:pPr>
        <w:spacing w:after="120"/>
      </w:pPr>
    </w:p>
    <w:p w:rsidR="000061BD" w:rsidRPr="007C7652" w:rsidRDefault="000061BD" w:rsidP="00294F40">
      <w:pPr>
        <w:jc w:val="center"/>
      </w:pPr>
      <w:r w:rsidRPr="00677C53">
        <w:t>Конкурсна документација садржи укупно</w:t>
      </w:r>
      <w:r w:rsidR="00C6550E" w:rsidRPr="00677C53">
        <w:t xml:space="preserve"> </w:t>
      </w:r>
      <w:r w:rsidR="00761047">
        <w:t>48</w:t>
      </w:r>
      <w:r w:rsidR="00CA27E1">
        <w:t xml:space="preserve"> </w:t>
      </w:r>
      <w:r w:rsidRPr="00677C53">
        <w:t>ст</w:t>
      </w:r>
      <w:r w:rsidR="00E96D55" w:rsidRPr="00677C53">
        <w:t>ран</w:t>
      </w:r>
      <w:r w:rsidR="00761047">
        <w:t>a</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proofErr w:type="gramStart"/>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520FA5">
        <w:rPr>
          <w:lang w:val="sr-Cyrl-CS"/>
        </w:rPr>
        <w:t>Израда Пројекта за грађевинску дозволу и Пројекта за извођење радова за базене</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520FA5">
        <w:rPr>
          <w:lang w:val="sr-Cyrl-CS"/>
        </w:rPr>
        <w:t>Израда Пројекта за грађевинску дозволу и Пројекта за извођење радова за базене</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520FA5">
        <w:t>833.333</w:t>
      </w:r>
      <w:r w:rsidR="00A656AD">
        <w:t>,00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FF4440" w:rsidRDefault="00FF4440" w:rsidP="00FF4440">
      <w:pPr>
        <w:pStyle w:val="ListParagraph"/>
        <w:ind w:left="142"/>
      </w:pPr>
    </w:p>
    <w:p w:rsidR="00A50218" w:rsidRDefault="00A50218" w:rsidP="00A50218">
      <w:pPr>
        <w:rPr>
          <w:rStyle w:val="fontstyle01"/>
        </w:rPr>
      </w:pPr>
      <w:r>
        <w:rPr>
          <w:rStyle w:val="fontstyle01"/>
        </w:rPr>
        <w:t>ПРОЈЕКТНИ ЗАДАТАК</w:t>
      </w:r>
    </w:p>
    <w:p w:rsidR="00A50218" w:rsidRPr="00873780" w:rsidRDefault="00A50218" w:rsidP="00873780">
      <w:pPr>
        <w:jc w:val="center"/>
        <w:rPr>
          <w:rStyle w:val="fontstyle21"/>
          <w:b/>
        </w:rPr>
      </w:pPr>
      <w:r w:rsidRPr="0002197C">
        <w:rPr>
          <w:rFonts w:ascii="TimesNewRomanPS-BoldMT" w:hAnsi="TimesNewRomanPS-BoldMT"/>
          <w:b/>
          <w:bCs/>
          <w:color w:val="000000"/>
          <w:sz w:val="34"/>
          <w:szCs w:val="34"/>
          <w:lang w:val="ru-RU"/>
        </w:rPr>
        <w:br/>
      </w:r>
      <w:r w:rsidRPr="00873780">
        <w:rPr>
          <w:rStyle w:val="fontstyle21"/>
          <w:b/>
        </w:rPr>
        <w:t>ЗА ЗА ИЗРАДУ ПРОЈЕКТА ЗА ГРАЂЕВИНСКУ ДОЗВОЛУ</w:t>
      </w:r>
      <w:r w:rsidR="003617E0" w:rsidRPr="00873780">
        <w:rPr>
          <w:rStyle w:val="fontstyle21"/>
          <w:b/>
        </w:rPr>
        <w:t xml:space="preserve"> И ПРОЈЕКТА ЗА ИЗВОЂЕЊЕ </w:t>
      </w:r>
      <w:r w:rsidRPr="00873780">
        <w:rPr>
          <w:rFonts w:ascii="TimesNewRomanPSMT" w:hAnsi="TimesNewRomanPSMT"/>
          <w:b/>
          <w:color w:val="000000"/>
          <w:sz w:val="20"/>
          <w:szCs w:val="20"/>
          <w:lang w:val="ru-RU"/>
        </w:rPr>
        <w:br/>
      </w:r>
      <w:r w:rsidRPr="00873780">
        <w:rPr>
          <w:rStyle w:val="fontstyle21"/>
          <w:b/>
        </w:rPr>
        <w:t>ЈАВНОГ ОТВОРЕНОГ ПЛИВАЧКОГ БАЗЕНА У ЉУБОВИЈИ НА К.П.661 У К.О.ЉУБОВИЈА</w:t>
      </w:r>
    </w:p>
    <w:p w:rsidR="00A50218" w:rsidRPr="00873780" w:rsidRDefault="00A50218" w:rsidP="00873780">
      <w:pPr>
        <w:jc w:val="center"/>
        <w:rPr>
          <w:rStyle w:val="fontstyle21"/>
          <w:b/>
        </w:rPr>
      </w:pPr>
    </w:p>
    <w:p w:rsidR="00A50218" w:rsidRPr="00CF5C04" w:rsidRDefault="00A50218" w:rsidP="00A50218">
      <w:pPr>
        <w:rPr>
          <w:rFonts w:ascii="TimesNewRomanPS-BoldMT" w:hAnsi="TimesNewRomanPS-BoldMT"/>
          <w:b/>
          <w:bCs/>
          <w:color w:val="000000"/>
        </w:rPr>
      </w:pPr>
      <w:r>
        <w:rPr>
          <w:rFonts w:ascii="TimesNewRomanPS-BoldMT" w:hAnsi="TimesNewRomanPS-BoldMT"/>
          <w:b/>
          <w:bCs/>
          <w:color w:val="000000"/>
        </w:rPr>
        <w:t>УВОД</w:t>
      </w:r>
    </w:p>
    <w:p w:rsidR="00A50218" w:rsidRDefault="00A50218" w:rsidP="003A11C6">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јавног отвореног пливачког базена у Љубовији на к.п.661 у к.о.Љубовија.</w:t>
      </w:r>
      <w:proofErr w:type="gramEnd"/>
    </w:p>
    <w:p w:rsidR="00A50218" w:rsidRDefault="00A50218" w:rsidP="003A11C6">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Локацијској дозволи</w:t>
      </w:r>
      <w:r w:rsidRPr="0002197C">
        <w:rPr>
          <w:rFonts w:ascii="TimesNewRomanPSMT" w:hAnsi="TimesNewRomanPSMT"/>
          <w:color w:val="000000"/>
          <w:lang w:val="ru-RU"/>
        </w:rPr>
        <w:t xml:space="preserve"> </w:t>
      </w:r>
      <w:r>
        <w:rPr>
          <w:rFonts w:ascii="TimesNewRomanPSMT" w:hAnsi="TimesNewRomanPSMT"/>
          <w:color w:val="000000"/>
        </w:rPr>
        <w:t>издатој на основу Идејног решења.</w:t>
      </w:r>
      <w:proofErr w:type="gramEnd"/>
    </w:p>
    <w:p w:rsidR="00A50218" w:rsidRPr="0002197C" w:rsidRDefault="00A50218" w:rsidP="003A11C6">
      <w:pPr>
        <w:pStyle w:val="Default"/>
        <w:jc w:val="both"/>
        <w:rPr>
          <w:lang w:val="ru-RU"/>
        </w:rPr>
      </w:pPr>
      <w:r>
        <w:rPr>
          <w:rFonts w:ascii="TimesNewRomanPSMT" w:hAnsi="TimesNewRomanPSMT"/>
        </w:rPr>
        <w:t xml:space="preserve">Основ за израду Пројекта за грађевинску дозволу поред Пројектног задатка укључује и Информацији о локацији број 350-20/17-04 од 07.04.2017.године, Геодетску подлогу, Локацијску дозволу број </w:t>
      </w:r>
      <w:r w:rsidRPr="0002197C">
        <w:rPr>
          <w:sz w:val="23"/>
          <w:szCs w:val="23"/>
          <w:lang w:val="ru-RU"/>
        </w:rPr>
        <w:t xml:space="preserve">350-72/18-04 </w:t>
      </w:r>
      <w:r>
        <w:rPr>
          <w:rFonts w:ascii="TimesNewRomanPSMT" w:hAnsi="TimesNewRomanPSMT"/>
        </w:rPr>
        <w:t xml:space="preserve"> од  </w:t>
      </w:r>
      <w:r w:rsidRPr="0002197C">
        <w:rPr>
          <w:sz w:val="23"/>
          <w:szCs w:val="23"/>
          <w:lang w:val="ru-RU"/>
        </w:rPr>
        <w:t xml:space="preserve">12.12.2018.године </w:t>
      </w:r>
      <w:r>
        <w:rPr>
          <w:rFonts w:ascii="TimesNewRomanPSMT" w:hAnsi="TimesNewRomanPSMT"/>
        </w:rPr>
        <w:t xml:space="preserve"> и Правилник о садржини, начину и поступку израде и начину вршења контроле техничке </w:t>
      </w:r>
      <w:r>
        <w:rPr>
          <w:rFonts w:ascii="TimesNewRomanPSMT" w:hAnsi="TimesNewRomanPSMT"/>
        </w:rPr>
        <w:lastRenderedPageBreak/>
        <w:t>документације према класи и намени објекта (Службени гласник</w:t>
      </w:r>
      <w:r w:rsidRPr="0044287C">
        <w:rPr>
          <w:rFonts w:ascii="TimesNewRomanPSMT" w:hAnsi="TimesNewRomanPSMT"/>
        </w:rPr>
        <w:t xml:space="preserve"> </w:t>
      </w:r>
      <w:r>
        <w:rPr>
          <w:rFonts w:ascii="TimesNewRomanPSMT" w:hAnsi="TimesNewRomanPSMT"/>
        </w:rPr>
        <w:t>Републике србије</w:t>
      </w:r>
      <w:r w:rsidRPr="0044287C">
        <w:rPr>
          <w:rFonts w:ascii="TimesNewRomanPSMT" w:hAnsi="TimesNewRomanPSMT"/>
        </w:rPr>
        <w:t xml:space="preserve"> 23</w:t>
      </w:r>
      <w:r>
        <w:rPr>
          <w:rFonts w:ascii="TimesNewRomanPSMT" w:hAnsi="TimesNewRomanPSMT"/>
        </w:rPr>
        <w:t>/</w:t>
      </w:r>
      <w:r w:rsidRPr="0044287C">
        <w:rPr>
          <w:rFonts w:ascii="TimesNewRomanPSMT" w:hAnsi="TimesNewRomanPSMT"/>
        </w:rPr>
        <w:t>2015</w:t>
      </w:r>
      <w:r>
        <w:rPr>
          <w:rFonts w:ascii="TimesNewRomanPSMT" w:hAnsi="TimesNewRomanPSMT"/>
        </w:rPr>
        <w:t>).</w:t>
      </w:r>
    </w:p>
    <w:p w:rsidR="00A50218" w:rsidRDefault="00A50218" w:rsidP="00A50218">
      <w:pPr>
        <w:jc w:val="both"/>
        <w:rPr>
          <w:rFonts w:ascii="TimesNewRomanPSMT" w:hAnsi="TimesNewRomanPSMT"/>
          <w:color w:val="000000"/>
        </w:rPr>
      </w:pPr>
    </w:p>
    <w:p w:rsidR="00A50218" w:rsidRDefault="00A50218" w:rsidP="00A50218">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A50218" w:rsidRDefault="00A50218" w:rsidP="00A50218">
      <w:pPr>
        <w:spacing w:before="240"/>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A50218" w:rsidRDefault="00A50218" w:rsidP="00A50218">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A50218" w:rsidRDefault="00A50218" w:rsidP="00A50218">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A50218" w:rsidRDefault="00A50218" w:rsidP="00A50218">
      <w:pPr>
        <w:spacing w:before="240"/>
        <w:jc w:val="both"/>
        <w:rPr>
          <w:rFonts w:ascii="TimesNewRomanPSMT" w:hAnsi="TimesNewRomanPSMT"/>
          <w:color w:val="000000"/>
        </w:rPr>
      </w:pPr>
    </w:p>
    <w:p w:rsidR="00A50218" w:rsidRPr="00E86AAD" w:rsidRDefault="00A50218" w:rsidP="00A50218">
      <w:pPr>
        <w:spacing w:before="240"/>
        <w:jc w:val="both"/>
        <w:rPr>
          <w:rFonts w:ascii="TimesNewRomanPSMT" w:hAnsi="TimesNewRomanPSMT"/>
          <w:color w:val="000000"/>
        </w:rPr>
      </w:pPr>
    </w:p>
    <w:p w:rsidR="00A50218" w:rsidRDefault="00A50218" w:rsidP="00A50218">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A50218" w:rsidRPr="0030674D" w:rsidRDefault="00A50218" w:rsidP="00A50218">
      <w:pPr>
        <w:spacing w:before="240"/>
        <w:jc w:val="both"/>
        <w:rPr>
          <w:rFonts w:ascii="TimesNewRomanPSMT" w:hAnsi="TimesNewRomanPSMT"/>
          <w:b/>
          <w:color w:val="000000"/>
        </w:rPr>
      </w:pPr>
      <w:r>
        <w:rPr>
          <w:rFonts w:ascii="TimesNewRomanPSMT" w:hAnsi="TimesNewRomanPSMT"/>
          <w:b/>
          <w:color w:val="000000"/>
        </w:rPr>
        <w:t>УВОД</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A50218" w:rsidRPr="0030674D" w:rsidRDefault="00A50218" w:rsidP="00A50218">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roofErr w:type="gramEnd"/>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roofErr w:type="gramEnd"/>
    </w:p>
    <w:p w:rsidR="00A50218"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A50218"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A50218" w:rsidRDefault="00A50218" w:rsidP="00A50218">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 xml:space="preserve">Сам базен пројектовати са константном дубино од 140цм, што омогућава рекреативно а делимично и такмичарско коришћење базена за пливачка такмичења са 4 </w:t>
      </w:r>
      <w:r>
        <w:rPr>
          <w:rFonts w:ascii="TimesNewRomanPSMT" w:hAnsi="TimesNewRomanPSMT"/>
          <w:color w:val="000000"/>
        </w:rPr>
        <w:lastRenderedPageBreak/>
        <w:t>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A50218" w:rsidRPr="0002197C" w:rsidRDefault="00A50218" w:rsidP="00A50218">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A50218" w:rsidRPr="007449BF" w:rsidRDefault="00A50218" w:rsidP="00A50218">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A50218" w:rsidRPr="0030674D" w:rsidRDefault="00A50218" w:rsidP="00A50218">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A50218"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A50218" w:rsidRDefault="00A50218" w:rsidP="00A50218">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A50218" w:rsidRPr="0002197C" w:rsidTr="001B3099">
        <w:trPr>
          <w:trHeight w:val="445"/>
        </w:trPr>
        <w:tc>
          <w:tcPr>
            <w:tcW w:w="522" w:type="dxa"/>
            <w:vAlign w:val="center"/>
          </w:tcPr>
          <w:p w:rsidR="00A50218" w:rsidRPr="0002197C" w:rsidRDefault="00A50218" w:rsidP="001B3099">
            <w:pPr>
              <w:jc w:val="center"/>
              <w:rPr>
                <w:i/>
              </w:rPr>
            </w:pPr>
            <w:proofErr w:type="gramStart"/>
            <w:r w:rsidRPr="0002197C">
              <w:rPr>
                <w:i/>
              </w:rPr>
              <w:t>бр</w:t>
            </w:r>
            <w:proofErr w:type="gramEnd"/>
            <w:r w:rsidRPr="0002197C">
              <w:rPr>
                <w:i/>
              </w:rPr>
              <w:t>.</w:t>
            </w:r>
          </w:p>
        </w:tc>
        <w:tc>
          <w:tcPr>
            <w:tcW w:w="3969" w:type="dxa"/>
            <w:vAlign w:val="center"/>
          </w:tcPr>
          <w:p w:rsidR="00A50218" w:rsidRPr="0002197C" w:rsidRDefault="00A50218" w:rsidP="001B3099">
            <w:pPr>
              <w:jc w:val="center"/>
              <w:rPr>
                <w:i/>
              </w:rPr>
            </w:pPr>
            <w:r w:rsidRPr="0002197C">
              <w:rPr>
                <w:i/>
              </w:rPr>
              <w:t>ОПИС</w:t>
            </w:r>
          </w:p>
        </w:tc>
        <w:tc>
          <w:tcPr>
            <w:tcW w:w="1056" w:type="dxa"/>
            <w:vAlign w:val="center"/>
          </w:tcPr>
          <w:p w:rsidR="00A50218" w:rsidRPr="0002197C" w:rsidRDefault="00A50218" w:rsidP="001B3099">
            <w:pPr>
              <w:jc w:val="center"/>
              <w:rPr>
                <w:i/>
              </w:rPr>
            </w:pPr>
            <w:r w:rsidRPr="0002197C">
              <w:rPr>
                <w:i/>
              </w:rPr>
              <w:t>П= м</w:t>
            </w:r>
            <w:r w:rsidRPr="0002197C">
              <w:rPr>
                <w:i/>
                <w:vertAlign w:val="superscript"/>
              </w:rPr>
              <w:t>2</w:t>
            </w:r>
          </w:p>
        </w:tc>
      </w:tr>
      <w:tr w:rsidR="00A50218" w:rsidRPr="0002197C" w:rsidTr="001B3099">
        <w:tc>
          <w:tcPr>
            <w:tcW w:w="522" w:type="dxa"/>
          </w:tcPr>
          <w:p w:rsidR="00A50218" w:rsidRPr="0002197C" w:rsidRDefault="00A50218" w:rsidP="001B3099">
            <w:pPr>
              <w:jc w:val="both"/>
            </w:pPr>
            <w:r w:rsidRPr="0002197C">
              <w:t>1.</w:t>
            </w:r>
          </w:p>
        </w:tc>
        <w:tc>
          <w:tcPr>
            <w:tcW w:w="3969" w:type="dxa"/>
          </w:tcPr>
          <w:p w:rsidR="00A50218" w:rsidRPr="0002197C" w:rsidRDefault="00A50218" w:rsidP="001B3099">
            <w:pPr>
              <w:jc w:val="both"/>
            </w:pPr>
            <w:r w:rsidRPr="0002197C">
              <w:t>Билетарница</w:t>
            </w:r>
          </w:p>
        </w:tc>
        <w:tc>
          <w:tcPr>
            <w:tcW w:w="1056" w:type="dxa"/>
          </w:tcPr>
          <w:p w:rsidR="00A50218" w:rsidRPr="0002197C" w:rsidRDefault="00A50218" w:rsidP="001B3099">
            <w:pPr>
              <w:jc w:val="both"/>
            </w:pPr>
            <w:r w:rsidRPr="0002197C">
              <w:t>15,00</w:t>
            </w:r>
          </w:p>
        </w:tc>
      </w:tr>
      <w:tr w:rsidR="00A50218" w:rsidRPr="0002197C" w:rsidTr="001B3099">
        <w:tc>
          <w:tcPr>
            <w:tcW w:w="522" w:type="dxa"/>
          </w:tcPr>
          <w:p w:rsidR="00A50218" w:rsidRPr="0002197C" w:rsidRDefault="00A50218" w:rsidP="001B3099">
            <w:pPr>
              <w:jc w:val="both"/>
            </w:pPr>
            <w:r w:rsidRPr="0002197C">
              <w:t>2.</w:t>
            </w:r>
          </w:p>
        </w:tc>
        <w:tc>
          <w:tcPr>
            <w:tcW w:w="3969" w:type="dxa"/>
          </w:tcPr>
          <w:p w:rsidR="00A50218" w:rsidRPr="0002197C" w:rsidRDefault="00A50218" w:rsidP="001B3099">
            <w:pPr>
              <w:jc w:val="both"/>
            </w:pPr>
            <w:r w:rsidRPr="0002197C">
              <w:t>Свлачионица</w:t>
            </w:r>
          </w:p>
        </w:tc>
        <w:tc>
          <w:tcPr>
            <w:tcW w:w="1056" w:type="dxa"/>
          </w:tcPr>
          <w:p w:rsidR="00A50218" w:rsidRPr="0002197C" w:rsidRDefault="00A50218" w:rsidP="001B3099">
            <w:pPr>
              <w:jc w:val="both"/>
            </w:pPr>
            <w:r w:rsidRPr="0002197C">
              <w:t>18,00</w:t>
            </w:r>
          </w:p>
        </w:tc>
      </w:tr>
      <w:tr w:rsidR="00A50218" w:rsidRPr="0002197C" w:rsidTr="001B3099">
        <w:tc>
          <w:tcPr>
            <w:tcW w:w="522" w:type="dxa"/>
          </w:tcPr>
          <w:p w:rsidR="00A50218" w:rsidRPr="0002197C" w:rsidRDefault="00A50218" w:rsidP="001B3099">
            <w:pPr>
              <w:jc w:val="both"/>
            </w:pPr>
            <w:r w:rsidRPr="0002197C">
              <w:t xml:space="preserve">3. </w:t>
            </w:r>
          </w:p>
        </w:tc>
        <w:tc>
          <w:tcPr>
            <w:tcW w:w="3969" w:type="dxa"/>
          </w:tcPr>
          <w:p w:rsidR="00A50218" w:rsidRPr="0002197C" w:rsidRDefault="00A50218" w:rsidP="001B3099">
            <w:pPr>
              <w:jc w:val="both"/>
            </w:pPr>
            <w:r w:rsidRPr="0002197C">
              <w:t>Гардероба, тушеви</w:t>
            </w:r>
          </w:p>
        </w:tc>
        <w:tc>
          <w:tcPr>
            <w:tcW w:w="1056" w:type="dxa"/>
          </w:tcPr>
          <w:p w:rsidR="00A50218" w:rsidRPr="0002197C" w:rsidRDefault="00A50218" w:rsidP="001B3099">
            <w:pPr>
              <w:jc w:val="both"/>
            </w:pPr>
            <w:r w:rsidRPr="0002197C">
              <w:t>36,00</w:t>
            </w:r>
          </w:p>
        </w:tc>
      </w:tr>
      <w:tr w:rsidR="00A50218" w:rsidRPr="0002197C" w:rsidTr="001B3099">
        <w:tc>
          <w:tcPr>
            <w:tcW w:w="522" w:type="dxa"/>
          </w:tcPr>
          <w:p w:rsidR="00A50218" w:rsidRPr="0002197C" w:rsidRDefault="00A50218" w:rsidP="001B3099">
            <w:pPr>
              <w:jc w:val="both"/>
            </w:pPr>
            <w:r w:rsidRPr="0002197C">
              <w:t>4.</w:t>
            </w:r>
          </w:p>
        </w:tc>
        <w:tc>
          <w:tcPr>
            <w:tcW w:w="3969" w:type="dxa"/>
          </w:tcPr>
          <w:p w:rsidR="00A50218" w:rsidRPr="0002197C" w:rsidRDefault="00A50218" w:rsidP="001B3099">
            <w:pPr>
              <w:jc w:val="both"/>
            </w:pPr>
            <w:r w:rsidRPr="0002197C">
              <w:t>Базен 12,5 х 25 / 1,40</w:t>
            </w:r>
          </w:p>
        </w:tc>
        <w:tc>
          <w:tcPr>
            <w:tcW w:w="1056" w:type="dxa"/>
          </w:tcPr>
          <w:p w:rsidR="00A50218" w:rsidRPr="0002197C" w:rsidRDefault="00A50218" w:rsidP="001B3099">
            <w:pPr>
              <w:jc w:val="both"/>
            </w:pPr>
            <w:r w:rsidRPr="0002197C">
              <w:t>312,50</w:t>
            </w:r>
          </w:p>
        </w:tc>
      </w:tr>
      <w:tr w:rsidR="00A50218" w:rsidRPr="0002197C" w:rsidTr="001B3099">
        <w:tc>
          <w:tcPr>
            <w:tcW w:w="522" w:type="dxa"/>
          </w:tcPr>
          <w:p w:rsidR="00A50218" w:rsidRPr="0002197C" w:rsidRDefault="00A50218" w:rsidP="001B3099">
            <w:pPr>
              <w:jc w:val="both"/>
            </w:pPr>
            <w:r w:rsidRPr="0002197C">
              <w:t>5.</w:t>
            </w:r>
          </w:p>
        </w:tc>
        <w:tc>
          <w:tcPr>
            <w:tcW w:w="3969" w:type="dxa"/>
          </w:tcPr>
          <w:p w:rsidR="00A50218" w:rsidRPr="0002197C" w:rsidRDefault="00A50218" w:rsidP="001B3099">
            <w:pPr>
              <w:jc w:val="both"/>
            </w:pPr>
            <w:r w:rsidRPr="0002197C">
              <w:t>Базен 12,5 х 4 /0,60</w:t>
            </w:r>
          </w:p>
        </w:tc>
        <w:tc>
          <w:tcPr>
            <w:tcW w:w="1056" w:type="dxa"/>
          </w:tcPr>
          <w:p w:rsidR="00A50218" w:rsidRPr="0002197C" w:rsidRDefault="00A50218" w:rsidP="001B3099">
            <w:pPr>
              <w:jc w:val="both"/>
            </w:pPr>
            <w:r w:rsidRPr="0002197C">
              <w:t>50,00</w:t>
            </w:r>
          </w:p>
        </w:tc>
      </w:tr>
      <w:tr w:rsidR="00A50218" w:rsidRPr="0002197C" w:rsidTr="001B3099">
        <w:tc>
          <w:tcPr>
            <w:tcW w:w="522" w:type="dxa"/>
          </w:tcPr>
          <w:p w:rsidR="00A50218" w:rsidRPr="0002197C" w:rsidRDefault="00A50218" w:rsidP="001B3099">
            <w:pPr>
              <w:jc w:val="both"/>
            </w:pPr>
            <w:r w:rsidRPr="0002197C">
              <w:t>6.</w:t>
            </w:r>
          </w:p>
        </w:tc>
        <w:tc>
          <w:tcPr>
            <w:tcW w:w="3969" w:type="dxa"/>
          </w:tcPr>
          <w:p w:rsidR="00A50218" w:rsidRPr="0002197C" w:rsidRDefault="00A50218" w:rsidP="001B3099">
            <w:pPr>
              <w:jc w:val="both"/>
            </w:pPr>
            <w:r w:rsidRPr="0002197C">
              <w:t>WC , мушки, женски</w:t>
            </w:r>
          </w:p>
        </w:tc>
        <w:tc>
          <w:tcPr>
            <w:tcW w:w="1056" w:type="dxa"/>
          </w:tcPr>
          <w:p w:rsidR="00A50218" w:rsidRPr="0002197C" w:rsidRDefault="00A50218" w:rsidP="001B3099">
            <w:pPr>
              <w:jc w:val="both"/>
            </w:pPr>
            <w:r w:rsidRPr="0002197C">
              <w:t>20,00</w:t>
            </w:r>
          </w:p>
        </w:tc>
      </w:tr>
      <w:tr w:rsidR="00A50218" w:rsidRPr="0002197C" w:rsidTr="001B3099">
        <w:tc>
          <w:tcPr>
            <w:tcW w:w="522" w:type="dxa"/>
          </w:tcPr>
          <w:p w:rsidR="00A50218" w:rsidRPr="0002197C" w:rsidRDefault="00A50218" w:rsidP="001B3099">
            <w:pPr>
              <w:jc w:val="both"/>
            </w:pPr>
            <w:r w:rsidRPr="0002197C">
              <w:t>7.</w:t>
            </w:r>
          </w:p>
        </w:tc>
        <w:tc>
          <w:tcPr>
            <w:tcW w:w="3969" w:type="dxa"/>
          </w:tcPr>
          <w:p w:rsidR="00A50218" w:rsidRPr="0002197C" w:rsidRDefault="00A50218" w:rsidP="001B3099">
            <w:pPr>
              <w:jc w:val="both"/>
            </w:pPr>
            <w:r w:rsidRPr="0002197C">
              <w:t>Угоститељски део</w:t>
            </w:r>
          </w:p>
        </w:tc>
        <w:tc>
          <w:tcPr>
            <w:tcW w:w="1056" w:type="dxa"/>
          </w:tcPr>
          <w:p w:rsidR="00A50218" w:rsidRPr="0002197C" w:rsidRDefault="00A50218" w:rsidP="001B3099">
            <w:pPr>
              <w:jc w:val="both"/>
            </w:pPr>
            <w:r w:rsidRPr="0002197C">
              <w:t>90,00</w:t>
            </w:r>
          </w:p>
        </w:tc>
      </w:tr>
      <w:tr w:rsidR="00A50218" w:rsidRPr="0002197C" w:rsidTr="001B3099">
        <w:tc>
          <w:tcPr>
            <w:tcW w:w="522" w:type="dxa"/>
          </w:tcPr>
          <w:p w:rsidR="00A50218" w:rsidRPr="0002197C" w:rsidRDefault="00A50218" w:rsidP="001B3099">
            <w:pPr>
              <w:jc w:val="both"/>
            </w:pPr>
            <w:r w:rsidRPr="0002197C">
              <w:t>8.</w:t>
            </w:r>
          </w:p>
        </w:tc>
        <w:tc>
          <w:tcPr>
            <w:tcW w:w="3969" w:type="dxa"/>
          </w:tcPr>
          <w:p w:rsidR="00A50218" w:rsidRPr="0002197C" w:rsidRDefault="00A50218" w:rsidP="001B3099">
            <w:pPr>
              <w:jc w:val="both"/>
            </w:pPr>
            <w:r w:rsidRPr="0002197C">
              <w:t>Плажа декинг</w:t>
            </w:r>
          </w:p>
        </w:tc>
        <w:tc>
          <w:tcPr>
            <w:tcW w:w="1056" w:type="dxa"/>
          </w:tcPr>
          <w:p w:rsidR="00A50218" w:rsidRPr="0002197C" w:rsidRDefault="00A50218" w:rsidP="001B3099">
            <w:pPr>
              <w:jc w:val="both"/>
            </w:pPr>
            <w:r w:rsidRPr="0002197C">
              <w:t>273,50</w:t>
            </w:r>
          </w:p>
        </w:tc>
      </w:tr>
      <w:tr w:rsidR="00A50218" w:rsidRPr="0002197C" w:rsidTr="001B3099">
        <w:tc>
          <w:tcPr>
            <w:tcW w:w="522" w:type="dxa"/>
          </w:tcPr>
          <w:p w:rsidR="00A50218" w:rsidRPr="0002197C" w:rsidRDefault="00A50218" w:rsidP="001B3099">
            <w:pPr>
              <w:jc w:val="both"/>
            </w:pPr>
            <w:r w:rsidRPr="0002197C">
              <w:t>9.</w:t>
            </w:r>
          </w:p>
        </w:tc>
        <w:tc>
          <w:tcPr>
            <w:tcW w:w="3969" w:type="dxa"/>
          </w:tcPr>
          <w:p w:rsidR="00A50218" w:rsidRPr="0002197C" w:rsidRDefault="00A50218" w:rsidP="001B3099">
            <w:pPr>
              <w:jc w:val="both"/>
            </w:pPr>
            <w:r w:rsidRPr="0002197C">
              <w:t>Плажа бехатон</w:t>
            </w:r>
          </w:p>
        </w:tc>
        <w:tc>
          <w:tcPr>
            <w:tcW w:w="1056" w:type="dxa"/>
          </w:tcPr>
          <w:p w:rsidR="00A50218" w:rsidRPr="0002197C" w:rsidRDefault="00A50218" w:rsidP="001B3099">
            <w:pPr>
              <w:jc w:val="both"/>
            </w:pPr>
            <w:r w:rsidRPr="0002197C">
              <w:t>675,00</w:t>
            </w:r>
          </w:p>
        </w:tc>
      </w:tr>
      <w:tr w:rsidR="00A50218" w:rsidRPr="0002197C" w:rsidTr="001B3099">
        <w:tc>
          <w:tcPr>
            <w:tcW w:w="522" w:type="dxa"/>
          </w:tcPr>
          <w:p w:rsidR="00A50218" w:rsidRPr="0002197C" w:rsidRDefault="00A50218" w:rsidP="001B3099">
            <w:pPr>
              <w:jc w:val="both"/>
            </w:pPr>
            <w:r w:rsidRPr="0002197C">
              <w:t>10.</w:t>
            </w:r>
          </w:p>
        </w:tc>
        <w:tc>
          <w:tcPr>
            <w:tcW w:w="3969" w:type="dxa"/>
          </w:tcPr>
          <w:p w:rsidR="00A50218" w:rsidRPr="0002197C" w:rsidRDefault="00A50218" w:rsidP="001B3099">
            <w:pPr>
              <w:jc w:val="both"/>
            </w:pPr>
            <w:r w:rsidRPr="0002197C">
              <w:t>Плажа трава</w:t>
            </w:r>
          </w:p>
        </w:tc>
        <w:tc>
          <w:tcPr>
            <w:tcW w:w="1056" w:type="dxa"/>
          </w:tcPr>
          <w:p w:rsidR="00A50218" w:rsidRPr="0002197C" w:rsidRDefault="00A50218" w:rsidP="001B3099">
            <w:pPr>
              <w:jc w:val="both"/>
            </w:pPr>
            <w:r w:rsidRPr="0002197C">
              <w:t>470,00</w:t>
            </w:r>
          </w:p>
        </w:tc>
      </w:tr>
      <w:tr w:rsidR="00A50218" w:rsidRPr="0002197C" w:rsidTr="001B3099">
        <w:tc>
          <w:tcPr>
            <w:tcW w:w="522" w:type="dxa"/>
          </w:tcPr>
          <w:p w:rsidR="00A50218" w:rsidRPr="0002197C" w:rsidRDefault="00A50218" w:rsidP="001B3099">
            <w:pPr>
              <w:jc w:val="both"/>
            </w:pPr>
            <w:r w:rsidRPr="0002197C">
              <w:t>11.</w:t>
            </w:r>
          </w:p>
        </w:tc>
        <w:tc>
          <w:tcPr>
            <w:tcW w:w="3969" w:type="dxa"/>
          </w:tcPr>
          <w:p w:rsidR="00A50218" w:rsidRPr="0002197C" w:rsidRDefault="00A50218" w:rsidP="001B3099">
            <w:pPr>
              <w:jc w:val="both"/>
            </w:pPr>
            <w:r w:rsidRPr="0002197C">
              <w:t>Прилази и насип</w:t>
            </w:r>
          </w:p>
        </w:tc>
        <w:tc>
          <w:tcPr>
            <w:tcW w:w="1056" w:type="dxa"/>
          </w:tcPr>
          <w:p w:rsidR="00A50218" w:rsidRPr="0002197C" w:rsidRDefault="00A50218" w:rsidP="001B3099">
            <w:pPr>
              <w:jc w:val="both"/>
            </w:pPr>
            <w:r w:rsidRPr="0002197C">
              <w:t>795,00</w:t>
            </w:r>
          </w:p>
        </w:tc>
      </w:tr>
      <w:tr w:rsidR="00A50218" w:rsidRPr="0002197C" w:rsidTr="001B3099">
        <w:trPr>
          <w:trHeight w:val="453"/>
        </w:trPr>
        <w:tc>
          <w:tcPr>
            <w:tcW w:w="522" w:type="dxa"/>
          </w:tcPr>
          <w:p w:rsidR="00A50218" w:rsidRPr="0002197C" w:rsidRDefault="00A50218" w:rsidP="001B3099">
            <w:pPr>
              <w:jc w:val="both"/>
            </w:pPr>
          </w:p>
        </w:tc>
        <w:tc>
          <w:tcPr>
            <w:tcW w:w="3969" w:type="dxa"/>
            <w:vAlign w:val="center"/>
          </w:tcPr>
          <w:p w:rsidR="00A50218" w:rsidRPr="0002197C" w:rsidRDefault="00A50218" w:rsidP="001B3099">
            <w:pPr>
              <w:jc w:val="center"/>
              <w:rPr>
                <w:i/>
              </w:rPr>
            </w:pPr>
            <w:r w:rsidRPr="0002197C">
              <w:rPr>
                <w:i/>
              </w:rPr>
              <w:t>УКУПНО :</w:t>
            </w:r>
          </w:p>
        </w:tc>
        <w:tc>
          <w:tcPr>
            <w:tcW w:w="1056" w:type="dxa"/>
            <w:vAlign w:val="center"/>
          </w:tcPr>
          <w:p w:rsidR="00A50218" w:rsidRPr="0002197C" w:rsidRDefault="00A50218" w:rsidP="001B3099">
            <w:pPr>
              <w:jc w:val="center"/>
            </w:pPr>
            <w:r w:rsidRPr="0002197C">
              <w:t>2.755,00</w:t>
            </w:r>
          </w:p>
        </w:tc>
      </w:tr>
    </w:tbl>
    <w:p w:rsidR="00A50218" w:rsidRPr="00916B46" w:rsidRDefault="00A50218" w:rsidP="00A50218">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A50218" w:rsidRDefault="00A50218" w:rsidP="00A50218">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A50218" w:rsidRDefault="00A50218" w:rsidP="00A50218">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w:t>
      </w:r>
      <w:r w:rsidRPr="00916B46">
        <w:rPr>
          <w:rFonts w:ascii="TimesNewRomanPSMT" w:hAnsi="TimesNewRomanPSMT"/>
          <w:color w:val="000000"/>
        </w:rPr>
        <w:lastRenderedPageBreak/>
        <w:t xml:space="preserve">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A50218" w:rsidRDefault="00A50218" w:rsidP="00A50218">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A50218" w:rsidRDefault="00A50218" w:rsidP="00A50218">
      <w:pPr>
        <w:spacing w:before="240"/>
        <w:jc w:val="both"/>
        <w:rPr>
          <w:rFonts w:ascii="TimesNewRomanPSMT" w:hAnsi="TimesNewRomanPSMT"/>
          <w:color w:val="000000"/>
        </w:rPr>
      </w:pPr>
      <w:proofErr w:type="gramStart"/>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A50218" w:rsidRDefault="00A50218" w:rsidP="00A50218">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A50218" w:rsidRDefault="00A50218" w:rsidP="00A50218">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A50218" w:rsidRDefault="00A50218" w:rsidP="00A50218">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Високу еластичност</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Дуготрајност</w:t>
      </w:r>
    </w:p>
    <w:p w:rsidR="00A50218" w:rsidRDefault="00A50218" w:rsidP="00A50218">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 xml:space="preserve">ује се да се фуговање обави епоксидним фуг-масама МУЛТИФИЛЛ-ЕПОXY WАЛЛ и </w:t>
      </w:r>
      <w:r w:rsidRPr="0058064B">
        <w:rPr>
          <w:rFonts w:ascii="TimesNewRomanPSMT" w:hAnsi="TimesNewRomanPSMT"/>
          <w:color w:val="000000"/>
        </w:rPr>
        <w:lastRenderedPageBreak/>
        <w:t>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A50218" w:rsidRPr="00916B46" w:rsidRDefault="00A50218" w:rsidP="00A50218">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A50218" w:rsidRDefault="00A50218" w:rsidP="00A50218">
      <w:pPr>
        <w:spacing w:before="240"/>
        <w:jc w:val="both"/>
        <w:rPr>
          <w:rFonts w:ascii="TimesNewRomanPSMT" w:hAnsi="TimesNewRomanPSMT"/>
          <w:color w:val="000000"/>
        </w:rPr>
      </w:pPr>
    </w:p>
    <w:p w:rsidR="00A50218" w:rsidRPr="00993E76" w:rsidRDefault="00A50218" w:rsidP="00A50218">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lastRenderedPageBreak/>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A50218" w:rsidRPr="0030674D" w:rsidRDefault="00A50218" w:rsidP="00A50218">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Параметар</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A50218" w:rsidRPr="0030674D" w:rsidRDefault="00A50218" w:rsidP="001B3099">
            <w:pPr>
              <w:tabs>
                <w:tab w:val="left" w:pos="0"/>
                <w:tab w:val="left" w:pos="10065"/>
              </w:tabs>
              <w:spacing w:before="48"/>
              <w:jc w:val="center"/>
              <w:rPr>
                <w:lang w:val="es-ES"/>
              </w:rPr>
            </w:pPr>
            <w:r w:rsidRPr="0030674D">
              <w:rPr>
                <w:lang w:val="es-ES"/>
              </w:rPr>
              <w:t>Максимална вредност</w:t>
            </w: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pH</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6,5 - 7,6</w:t>
            </w:r>
          </w:p>
        </w:tc>
        <w:tc>
          <w:tcPr>
            <w:tcW w:w="2529" w:type="dxa"/>
            <w:vAlign w:val="center"/>
          </w:tcPr>
          <w:p w:rsidR="00A50218" w:rsidRPr="0030674D" w:rsidRDefault="00A50218" w:rsidP="001B3099">
            <w:pPr>
              <w:tabs>
                <w:tab w:val="left" w:pos="0"/>
                <w:tab w:val="left" w:pos="10065"/>
              </w:tabs>
              <w:spacing w:before="48"/>
              <w:jc w:val="center"/>
              <w:rPr>
                <w:lang w:val="es-ES"/>
              </w:rPr>
            </w:pPr>
            <w:r w:rsidRPr="0030674D">
              <w:rPr>
                <w:lang w:val="es-ES"/>
              </w:rPr>
              <w:t>7,8</w:t>
            </w: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Hloridi (mg/l Cl)</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25</w:t>
            </w:r>
          </w:p>
        </w:tc>
        <w:tc>
          <w:tcPr>
            <w:tcW w:w="2529" w:type="dxa"/>
            <w:vAlign w:val="center"/>
          </w:tcPr>
          <w:p w:rsidR="00A50218" w:rsidRPr="0030674D" w:rsidRDefault="00A50218" w:rsidP="001B3099">
            <w:pPr>
              <w:tabs>
                <w:tab w:val="left" w:pos="0"/>
                <w:tab w:val="left" w:pos="10065"/>
              </w:tabs>
              <w:spacing w:before="48"/>
              <w:jc w:val="center"/>
              <w:rPr>
                <w:lang w:val="es-ES"/>
              </w:rPr>
            </w:pP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25</w:t>
            </w:r>
          </w:p>
        </w:tc>
        <w:tc>
          <w:tcPr>
            <w:tcW w:w="2529" w:type="dxa"/>
            <w:vAlign w:val="center"/>
          </w:tcPr>
          <w:p w:rsidR="00A50218" w:rsidRPr="0030674D" w:rsidRDefault="00A50218" w:rsidP="001B3099">
            <w:pPr>
              <w:tabs>
                <w:tab w:val="left" w:pos="0"/>
                <w:tab w:val="left" w:pos="10065"/>
              </w:tabs>
              <w:spacing w:before="48"/>
              <w:jc w:val="center"/>
              <w:rPr>
                <w:lang w:val="es-ES"/>
              </w:rPr>
            </w:pPr>
            <w:r w:rsidRPr="0030674D">
              <w:rPr>
                <w:lang w:val="es-ES"/>
              </w:rPr>
              <w:t>250</w:t>
            </w: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min 150</w:t>
            </w:r>
          </w:p>
        </w:tc>
        <w:tc>
          <w:tcPr>
            <w:tcW w:w="2529" w:type="dxa"/>
            <w:vAlign w:val="center"/>
          </w:tcPr>
          <w:p w:rsidR="00A50218" w:rsidRPr="0030674D" w:rsidRDefault="00A50218" w:rsidP="001B3099">
            <w:pPr>
              <w:tabs>
                <w:tab w:val="left" w:pos="0"/>
                <w:tab w:val="left" w:pos="10065"/>
              </w:tabs>
              <w:spacing w:before="48"/>
              <w:jc w:val="center"/>
              <w:rPr>
                <w:lang w:val="es-ES"/>
              </w:rPr>
            </w:pP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250</w:t>
            </w:r>
          </w:p>
        </w:tc>
        <w:tc>
          <w:tcPr>
            <w:tcW w:w="2529" w:type="dxa"/>
            <w:vAlign w:val="center"/>
          </w:tcPr>
          <w:p w:rsidR="00A50218" w:rsidRPr="0030674D" w:rsidRDefault="00A50218" w:rsidP="001B3099">
            <w:pPr>
              <w:tabs>
                <w:tab w:val="left" w:pos="0"/>
                <w:tab w:val="left" w:pos="10065"/>
              </w:tabs>
              <w:spacing w:before="48"/>
              <w:jc w:val="center"/>
              <w:rPr>
                <w:lang w:val="es-ES"/>
              </w:rPr>
            </w:pP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min 20</w:t>
            </w:r>
          </w:p>
        </w:tc>
        <w:tc>
          <w:tcPr>
            <w:tcW w:w="2529" w:type="dxa"/>
            <w:vAlign w:val="center"/>
          </w:tcPr>
          <w:p w:rsidR="00A50218" w:rsidRPr="0030674D" w:rsidRDefault="00A50218" w:rsidP="001B3099">
            <w:pPr>
              <w:tabs>
                <w:tab w:val="left" w:pos="0"/>
                <w:tab w:val="left" w:pos="10065"/>
              </w:tabs>
              <w:spacing w:before="48"/>
              <w:jc w:val="center"/>
              <w:rPr>
                <w:lang w:val="es-ES"/>
              </w:rPr>
            </w:pP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Gvožđe (mg/l Fe)</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0,05</w:t>
            </w:r>
          </w:p>
        </w:tc>
        <w:tc>
          <w:tcPr>
            <w:tcW w:w="2529"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0,2</w:t>
            </w: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Mangan (mg/l Mn)</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0,02</w:t>
            </w:r>
          </w:p>
        </w:tc>
        <w:tc>
          <w:tcPr>
            <w:tcW w:w="2529"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0,05</w:t>
            </w: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Bakar (mg/l Cu)</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0,10</w:t>
            </w:r>
          </w:p>
        </w:tc>
        <w:tc>
          <w:tcPr>
            <w:tcW w:w="2529" w:type="dxa"/>
            <w:vAlign w:val="center"/>
          </w:tcPr>
          <w:p w:rsidR="00A50218" w:rsidRPr="0030674D" w:rsidRDefault="00A50218" w:rsidP="001B3099">
            <w:pPr>
              <w:tabs>
                <w:tab w:val="left" w:pos="0"/>
                <w:tab w:val="left" w:pos="10065"/>
              </w:tabs>
              <w:spacing w:before="48"/>
              <w:jc w:val="center"/>
              <w:rPr>
                <w:lang w:val="es-ES"/>
              </w:rPr>
            </w:pPr>
          </w:p>
        </w:tc>
      </w:tr>
      <w:tr w:rsidR="00A50218" w:rsidRPr="0002197C" w:rsidTr="001B3099">
        <w:tc>
          <w:tcPr>
            <w:tcW w:w="4503" w:type="dxa"/>
          </w:tcPr>
          <w:p w:rsidR="00A50218" w:rsidRPr="0030674D" w:rsidRDefault="00A50218" w:rsidP="001B3099">
            <w:pPr>
              <w:tabs>
                <w:tab w:val="left" w:pos="0"/>
                <w:tab w:val="left" w:pos="10065"/>
              </w:tabs>
              <w:spacing w:before="48"/>
              <w:jc w:val="both"/>
              <w:rPr>
                <w:lang w:val="es-ES"/>
              </w:rPr>
            </w:pPr>
            <w:r w:rsidRPr="0030674D">
              <w:rPr>
                <w:lang w:val="es-ES"/>
              </w:rPr>
              <w:t>Cink (mg/l Zn)</w:t>
            </w:r>
          </w:p>
        </w:tc>
        <w:tc>
          <w:tcPr>
            <w:tcW w:w="2457" w:type="dxa"/>
            <w:vAlign w:val="center"/>
          </w:tcPr>
          <w:p w:rsidR="00A50218" w:rsidRPr="0030674D" w:rsidRDefault="00A50218" w:rsidP="001B3099">
            <w:pPr>
              <w:tabs>
                <w:tab w:val="left" w:pos="0"/>
                <w:tab w:val="left" w:pos="10065"/>
              </w:tabs>
              <w:spacing w:before="48"/>
              <w:jc w:val="center"/>
              <w:rPr>
                <w:lang w:val="es-ES"/>
              </w:rPr>
            </w:pPr>
            <w:r w:rsidRPr="0030674D">
              <w:rPr>
                <w:lang w:val="es-ES"/>
              </w:rPr>
              <w:t>0,10</w:t>
            </w:r>
          </w:p>
        </w:tc>
        <w:tc>
          <w:tcPr>
            <w:tcW w:w="2529" w:type="dxa"/>
            <w:vAlign w:val="center"/>
          </w:tcPr>
          <w:p w:rsidR="00A50218" w:rsidRPr="0030674D" w:rsidRDefault="00A50218" w:rsidP="001B3099">
            <w:pPr>
              <w:tabs>
                <w:tab w:val="left" w:pos="0"/>
                <w:tab w:val="left" w:pos="10065"/>
              </w:tabs>
              <w:spacing w:before="48"/>
              <w:jc w:val="center"/>
              <w:rPr>
                <w:lang w:val="es-ES"/>
              </w:rPr>
            </w:pPr>
          </w:p>
        </w:tc>
      </w:tr>
    </w:tbl>
    <w:p w:rsidR="00A50218" w:rsidRDefault="00A50218" w:rsidP="00A50218">
      <w:pPr>
        <w:spacing w:before="240"/>
        <w:jc w:val="both"/>
        <w:rPr>
          <w:rFonts w:ascii="TimesNewRomanPSMT" w:hAnsi="TimesNewRomanPSMT"/>
          <w:color w:val="000000"/>
        </w:rPr>
      </w:pPr>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A50218" w:rsidRPr="0030674D" w:rsidRDefault="00A50218" w:rsidP="00A50218">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A50218" w:rsidRPr="00416076" w:rsidRDefault="00A50218" w:rsidP="00A50218">
      <w:pPr>
        <w:spacing w:before="240"/>
        <w:jc w:val="both"/>
        <w:rPr>
          <w:rFonts w:ascii="TimesNewRomanPSMT" w:hAnsi="TimesNewRomanPSMT"/>
          <w:b/>
          <w:color w:val="000000"/>
        </w:rPr>
      </w:pPr>
      <w:r w:rsidRPr="00416076">
        <w:rPr>
          <w:rFonts w:ascii="TimesNewRomanPSMT" w:hAnsi="TimesNewRomanPSMT"/>
          <w:b/>
          <w:color w:val="000000"/>
        </w:rPr>
        <w:lastRenderedPageBreak/>
        <w:t>ЕЛЕКТРО ИНСТАЛАЦИЈЕ</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НН мрежа 0.4 кВ,</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Мрежа 0.4 кВ</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Спољашњи кабловски развод, на делу ван објеката постројења, 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 xml:space="preserve">Разводни ормани електромоторних погона треба да садрже све </w:t>
      </w:r>
      <w:r w:rsidRPr="00416076">
        <w:rPr>
          <w:rFonts w:ascii="TimesNewRomanPSMT" w:hAnsi="TimesNewRomanPSMT"/>
          <w:color w:val="000000"/>
        </w:rPr>
        <w:lastRenderedPageBreak/>
        <w:t>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ab/>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A50218" w:rsidRPr="00416076"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lastRenderedPageBreak/>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A50218" w:rsidRPr="00416076" w:rsidRDefault="00A50218" w:rsidP="00A50218">
      <w:pPr>
        <w:spacing w:before="240"/>
        <w:jc w:val="both"/>
        <w:rPr>
          <w:rFonts w:ascii="TimesNewRomanPSMT" w:hAnsi="TimesNewRomanPSMT"/>
          <w:color w:val="000000"/>
        </w:rPr>
      </w:pPr>
      <w:r w:rsidRPr="00416076">
        <w:rPr>
          <w:rFonts w:ascii="TimesNewRomanPSMT" w:hAnsi="TimesNewRomanPSMT"/>
          <w:color w:val="000000"/>
        </w:rPr>
        <w:t>Остало</w:t>
      </w:r>
    </w:p>
    <w:p w:rsidR="00A50218" w:rsidRDefault="00A50218" w:rsidP="00A50218">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A50218" w:rsidRPr="000D6256" w:rsidRDefault="00A50218" w:rsidP="00A50218">
      <w:pPr>
        <w:spacing w:before="240"/>
        <w:jc w:val="both"/>
        <w:rPr>
          <w:rFonts w:ascii="TimesNewRomanPSMT" w:hAnsi="TimesNewRomanPSMT"/>
          <w:i/>
          <w:color w:val="000000"/>
        </w:rPr>
      </w:pP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w:t>
      </w:r>
      <w:r w:rsidRPr="000D6256">
        <w:rPr>
          <w:rFonts w:ascii="TimesNewRomanPSMT" w:hAnsi="TimesNewRomanPSMT"/>
          <w:i/>
          <w:color w:val="000000"/>
        </w:rPr>
        <w:t>Начелник Општинске управе</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A50218" w:rsidRDefault="00A50218" w:rsidP="00A50218">
      <w:pPr>
        <w:spacing w:before="240"/>
        <w:jc w:val="both"/>
        <w:rPr>
          <w:rFonts w:ascii="TimesNewRomanPSMT" w:hAnsi="TimesNewRomanPSMT"/>
          <w:color w:val="000000"/>
        </w:rPr>
      </w:pPr>
    </w:p>
    <w:p w:rsidR="00A50218" w:rsidRDefault="00A50218" w:rsidP="00FF4440">
      <w:pPr>
        <w:pStyle w:val="ListParagraph"/>
        <w:ind w:left="142"/>
      </w:pPr>
    </w:p>
    <w:p w:rsidR="008F1A66" w:rsidRDefault="008F1A66" w:rsidP="00677C53">
      <w:r w:rsidRPr="00677C53">
        <w:t xml:space="preserve">                             </w:t>
      </w:r>
    </w:p>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5603FC">
        <w:t xml:space="preserve"> (</w:t>
      </w:r>
      <w:r w:rsidR="00AD605F">
        <w:t>до објављивања позива за подношења понуда на Порталу јавних набавки)</w:t>
      </w:r>
      <w:r w:rsidR="00E82A96" w:rsidRPr="00677C53">
        <w:t xml:space="preserve"> износи минимум </w:t>
      </w:r>
      <w:r w:rsidR="001867CF">
        <w:t>1.600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6855CA" w:rsidRPr="0005117B" w:rsidRDefault="001A3296" w:rsidP="00BA0582">
      <w:pPr>
        <w:jc w:val="both"/>
        <w:rPr>
          <w:b/>
          <w:i/>
          <w:u w:val="single"/>
        </w:rPr>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w:t>
      </w:r>
      <w:r w:rsidR="00FD5540">
        <w:rPr>
          <w:b/>
        </w:rPr>
        <w:t>310</w:t>
      </w:r>
      <w:r w:rsidR="00196DAC">
        <w:rPr>
          <w:b/>
        </w:rPr>
        <w:t xml:space="preserve"> </w:t>
      </w:r>
      <w:r w:rsidR="00196DAC" w:rsidRPr="00196DAC">
        <w:t>или</w:t>
      </w:r>
      <w:r w:rsidR="00FD5540">
        <w:rPr>
          <w:b/>
        </w:rPr>
        <w:t xml:space="preserve"> 311</w:t>
      </w:r>
      <w:r w:rsidR="00196DAC">
        <w:rPr>
          <w:b/>
        </w:rPr>
        <w:t xml:space="preserve">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FD5540" w:rsidRPr="00FD5540">
        <w:rPr>
          <w:b/>
        </w:rPr>
        <w:t>313</w:t>
      </w:r>
      <w:r w:rsidR="00FD5540">
        <w:t xml:space="preserve"> или </w:t>
      </w:r>
      <w:r w:rsidR="00FD5540" w:rsidRPr="00FD5540">
        <w:rPr>
          <w:b/>
        </w:rPr>
        <w:t>314</w:t>
      </w:r>
      <w:r w:rsidR="00FD5540">
        <w:t xml:space="preserve"> и </w:t>
      </w:r>
      <w:r w:rsidR="006855CA" w:rsidRPr="00CA6229">
        <w:rPr>
          <w:b/>
        </w:rPr>
        <w:t>350</w:t>
      </w:r>
      <w:r w:rsidR="00FD5540">
        <w:rPr>
          <w:b/>
        </w:rPr>
        <w:t xml:space="preserve"> и 352 </w:t>
      </w:r>
      <w:r w:rsidR="00FD5540" w:rsidRPr="00FD5540">
        <w:t>или</w:t>
      </w:r>
      <w:r w:rsidR="00FD5540">
        <w:rPr>
          <w:b/>
        </w:rPr>
        <w:t xml:space="preserve"> 353 и 330 </w:t>
      </w:r>
      <w:r w:rsidR="00FD5540" w:rsidRPr="00FD5540">
        <w:t>или</w:t>
      </w:r>
      <w:r w:rsidR="00FD5540">
        <w:rPr>
          <w:b/>
        </w:rPr>
        <w:t xml:space="preserve"> 332 и 318 и 373 и 372 и 316 и 381,</w:t>
      </w:r>
      <w:r w:rsidR="003E288B" w:rsidRPr="00677C53">
        <w:t xml:space="preserve"> као </w:t>
      </w:r>
      <w:r w:rsidR="006855CA" w:rsidRPr="00677C53">
        <w:t xml:space="preserve">и да поседује </w:t>
      </w:r>
      <w:r w:rsidR="009E70DB">
        <w:rPr>
          <w:lang/>
        </w:rPr>
        <w:t xml:space="preserve">потребна </w:t>
      </w:r>
      <w:r w:rsidR="00CE22F3" w:rsidRPr="00CE22F3">
        <w:rPr>
          <w:lang/>
        </w:rPr>
        <w:t>Решењ</w:t>
      </w:r>
      <w:r w:rsidR="009E70DB">
        <w:rPr>
          <w:lang/>
        </w:rPr>
        <w:t>а</w:t>
      </w:r>
      <w:r w:rsidR="00A02775" w:rsidRPr="00CE22F3">
        <w:t xml:space="preserve"> / лиценц</w:t>
      </w:r>
      <w:r w:rsidR="009E70DB">
        <w:rPr>
          <w:lang/>
        </w:rPr>
        <w:t>е</w:t>
      </w:r>
      <w:r w:rsidR="006855CA" w:rsidRPr="00CE22F3">
        <w:t xml:space="preserve"> </w:t>
      </w:r>
      <w:r w:rsidR="00CE22F3">
        <w:rPr>
          <w:lang/>
        </w:rPr>
        <w:t xml:space="preserve">које издаје </w:t>
      </w:r>
      <w:r w:rsidR="00CE22F3">
        <w:t>МУП</w:t>
      </w:r>
      <w:r w:rsidR="006855CA" w:rsidRPr="00CE22F3">
        <w:t xml:space="preserve"> РС</w:t>
      </w:r>
      <w:r w:rsidR="005436BF">
        <w:rPr>
          <w:lang/>
        </w:rPr>
        <w:t xml:space="preserve"> за заштиту од пожара</w:t>
      </w:r>
      <w:r w:rsidR="006855CA" w:rsidRPr="00F52D38">
        <w:rPr>
          <w:u w:val="single"/>
        </w:rPr>
        <w:t xml:space="preserve"> </w:t>
      </w:r>
    </w:p>
    <w:p w:rsidR="00413E16" w:rsidRPr="0005117B" w:rsidRDefault="00413E16" w:rsidP="00BA0582">
      <w:pPr>
        <w:jc w:val="both"/>
        <w:rPr>
          <w:b/>
          <w:i/>
        </w:rPr>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lastRenderedPageBreak/>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FA32FF">
        <w:t>20.02</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1B3099">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7F5239">
        <w:rPr>
          <w:rFonts w:ascii="Times New Roman" w:hAnsi="Times New Roman"/>
          <w:bCs/>
        </w:rPr>
        <w:t xml:space="preserve"> </w:t>
      </w:r>
      <w:r w:rsidR="00D14F82">
        <w:rPr>
          <w:rFonts w:ascii="Times New Roman" w:hAnsi="Times New Roman"/>
          <w:bCs/>
        </w:rPr>
        <w:t xml:space="preserve">у области нискоградње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w:t>
      </w:r>
      <w:r w:rsidRPr="00C459B0">
        <w:rPr>
          <w:lang w:val="sr-Cyrl-CS"/>
        </w:rPr>
        <w:t xml:space="preserve">као и фотокопије </w:t>
      </w:r>
      <w:r w:rsidR="00936DFD">
        <w:rPr>
          <w:lang w:val="sr-Cyrl-CS"/>
        </w:rPr>
        <w:t>решења</w:t>
      </w:r>
      <w:r w:rsidRPr="00C459B0">
        <w:rPr>
          <w:lang w:val="sr-Cyrl-CS"/>
        </w:rPr>
        <w:t xml:space="preserve"> </w:t>
      </w:r>
      <w:r w:rsidR="00C459B0" w:rsidRPr="00C459B0">
        <w:rPr>
          <w:lang w:val="sr-Cyrl-CS"/>
        </w:rPr>
        <w:t xml:space="preserve">/ лиценци </w:t>
      </w:r>
      <w:r w:rsidRPr="00C459B0">
        <w:rPr>
          <w:lang w:val="sr-Cyrl-CS"/>
        </w:rPr>
        <w:t>МУП-а.</w:t>
      </w:r>
      <w:r w:rsidRPr="00C459B0">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lastRenderedPageBreak/>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lastRenderedPageBreak/>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образаца из Конкурсне документације, али исти мора</w:t>
      </w:r>
      <w:r w:rsidR="00C26E7E">
        <w:rPr>
          <w:b/>
          <w:sz w:val="26"/>
          <w:szCs w:val="26"/>
        </w:rPr>
        <w:t>ју бити потписани од стране лиц</w:t>
      </w:r>
      <w:r w:rsidR="00C26E7E">
        <w:rPr>
          <w:b/>
          <w:sz w:val="26"/>
          <w:szCs w:val="26"/>
          <w:lang/>
        </w:rPr>
        <w:t>а</w:t>
      </w:r>
      <w:r w:rsidRPr="0055008C">
        <w:rPr>
          <w:b/>
          <w:sz w:val="26"/>
          <w:szCs w:val="26"/>
        </w:rPr>
        <w:t xml:space="preserve"> овлашћеног за заступање. </w:t>
      </w:r>
    </w:p>
    <w:p w:rsidR="00703F1C" w:rsidRPr="0055008C" w:rsidRDefault="00703F1C" w:rsidP="00ED7D9F">
      <w:pPr>
        <w:spacing w:after="120"/>
        <w:jc w:val="both"/>
        <w:rPr>
          <w:b/>
          <w:sz w:val="26"/>
          <w:szCs w:val="26"/>
        </w:rPr>
      </w:pPr>
      <w:r w:rsidRPr="0055008C">
        <w:rPr>
          <w:b/>
          <w:sz w:val="26"/>
          <w:szCs w:val="26"/>
        </w:rPr>
        <w:t xml:space="preserve">Понуђач је дужан 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414F7B">
      <w:pPr>
        <w:pStyle w:val="ListParagraph"/>
        <w:numPr>
          <w:ilvl w:val="0"/>
          <w:numId w:val="31"/>
        </w:numPr>
        <w:jc w:val="both"/>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936DFD" w:rsidRDefault="00936DFD" w:rsidP="00353436">
      <w:pPr>
        <w:pStyle w:val="ListParagraph"/>
        <w:numPr>
          <w:ilvl w:val="0"/>
          <w:numId w:val="31"/>
        </w:numPr>
        <w:jc w:val="both"/>
        <w:rPr>
          <w:i/>
        </w:rPr>
      </w:pPr>
      <w:r w:rsidRPr="00936DFD">
        <w:rPr>
          <w:lang/>
        </w:rPr>
        <w:t>Решење</w:t>
      </w:r>
      <w:r w:rsidR="00441DDB" w:rsidRPr="00936DFD">
        <w:t xml:space="preserve"> </w:t>
      </w:r>
      <w:r w:rsidR="000D2CF0" w:rsidRPr="00936DFD">
        <w:t xml:space="preserve">/ лиценце </w:t>
      </w:r>
      <w:r w:rsidR="00441DDB" w:rsidRPr="00936DFD">
        <w:t xml:space="preserve">МУП-а </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F52D38" w:rsidRPr="00F52D38">
        <w:rPr>
          <w:b/>
          <w:lang w:val="sr-Cyrl-CS"/>
        </w:rPr>
        <w:t>Израда Пројекта за грађевинску дозволу и Пројекта за извођење радова за базене</w:t>
      </w:r>
      <w:proofErr w:type="gramStart"/>
      <w:r w:rsidR="00BC10D7" w:rsidRPr="004C7201">
        <w:rPr>
          <w:b/>
        </w:rPr>
        <w:t>,  редни</w:t>
      </w:r>
      <w:proofErr w:type="gramEnd"/>
      <w:r w:rsidR="00BC10D7" w:rsidRPr="004C7201">
        <w:rPr>
          <w:b/>
        </w:rPr>
        <w:t xml:space="preserve"> број  ЈН </w:t>
      </w:r>
      <w:r w:rsidR="00F52D38">
        <w:rPr>
          <w:b/>
        </w:rPr>
        <w:t>2</w:t>
      </w:r>
      <w:r w:rsidR="000F27F2">
        <w:rPr>
          <w:b/>
        </w:rPr>
        <w:t>/2019</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CE31FF">
        <w:rPr>
          <w:b/>
          <w:lang/>
        </w:rPr>
        <w:t>25.02</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CE31FF">
        <w:rPr>
          <w:b/>
          <w:lang/>
        </w:rPr>
        <w:t>25.02</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373581">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 xml:space="preserve">да, са назнаком “Измена </w:t>
      </w:r>
      <w:r w:rsidR="00AA0329" w:rsidRPr="00677C53">
        <w:lastRenderedPageBreak/>
        <w:t>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373581">
        <w:t>2</w:t>
      </w:r>
      <w:r w:rsidR="005217FB" w:rsidRPr="00677C53">
        <w:t>/201</w:t>
      </w:r>
      <w:r w:rsidR="000F27F2">
        <w:t>9</w:t>
      </w:r>
      <w:r w:rsidRPr="00677C53">
        <w:t xml:space="preserve"> –</w:t>
      </w:r>
      <w:r w:rsidR="006038FE" w:rsidRPr="00677C53">
        <w:t xml:space="preserve"> </w:t>
      </w:r>
      <w:r w:rsidR="00373581">
        <w:rPr>
          <w:lang w:val="sr-Cyrl-CS"/>
        </w:rPr>
        <w:t>Израда Пројекта за грађевинску дозволу и Пројекта за извођење радова за базене</w:t>
      </w:r>
      <w:r w:rsidR="00373581" w:rsidRPr="00677C53">
        <w:t>.</w:t>
      </w:r>
      <w:r w:rsidR="006365F1" w:rsidRPr="00677C53">
        <w:t xml:space="preserve"> </w:t>
      </w:r>
      <w:proofErr w:type="gramStart"/>
      <w:r w:rsidRPr="00677C53">
        <w:t>(НЕ ОТВАРАТИ).</w:t>
      </w:r>
      <w:proofErr w:type="gramEnd"/>
      <w:r w:rsidRPr="00677C53">
        <w:t xml:space="preserve">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lastRenderedPageBreak/>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1"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FD2FEA">
      <w:pPr>
        <w:spacing w:after="120"/>
        <w:jc w:val="both"/>
      </w:pPr>
      <w:r w:rsidRPr="00FD2FEA">
        <w:rPr>
          <w:b/>
        </w:rPr>
        <w:t xml:space="preserve">Рок израде пројектне </w:t>
      </w:r>
      <w:r w:rsidR="00003CDC" w:rsidRPr="00FD2FEA">
        <w:rPr>
          <w:b/>
        </w:rPr>
        <w:t>докум</w:t>
      </w:r>
      <w:r w:rsidR="00A8221A" w:rsidRPr="00FD2FEA">
        <w:rPr>
          <w:b/>
        </w:rPr>
        <w:t>ентације</w:t>
      </w:r>
      <w:r w:rsidR="003857F9" w:rsidRPr="00677C53">
        <w:t xml:space="preserve">: </w:t>
      </w:r>
      <w:r w:rsidR="00A8221A" w:rsidRPr="00677C53">
        <w:t xml:space="preserve"> </w:t>
      </w:r>
    </w:p>
    <w:p w:rsidR="00FD2FEA" w:rsidRPr="00647220" w:rsidRDefault="00FD2FEA" w:rsidP="00FD2FEA">
      <w:pPr>
        <w:spacing w:after="120" w:line="192" w:lineRule="auto"/>
        <w:jc w:val="both"/>
        <w:rPr>
          <w:lang w:val="ru-RU"/>
        </w:rPr>
      </w:pPr>
      <w:r>
        <w:rPr>
          <w:lang w:val="ru-RU"/>
        </w:rPr>
        <w:t>ПДР</w:t>
      </w:r>
      <w:r w:rsidRPr="00647220">
        <w:rPr>
          <w:lang w:val="ru-RU"/>
        </w:rPr>
        <w:t xml:space="preserve"> - </w:t>
      </w:r>
      <w:r>
        <w:rPr>
          <w:lang w:val="ru-RU"/>
        </w:rPr>
        <w:t xml:space="preserve">максимално </w:t>
      </w:r>
      <w:r>
        <w:t xml:space="preserve">максимално 30 радних дана од закључења уговора и предаје потребне документације од стране инвеститора </w:t>
      </w:r>
      <w:r>
        <w:rPr>
          <w:lang w:val="ru-RU"/>
        </w:rPr>
        <w:t xml:space="preserve"> </w:t>
      </w:r>
      <w:r w:rsidRPr="00647220">
        <w:rPr>
          <w:lang w:val="ru-RU"/>
        </w:rPr>
        <w:t xml:space="preserve"> </w:t>
      </w:r>
    </w:p>
    <w:p w:rsidR="00FD2FEA" w:rsidRPr="00647220" w:rsidRDefault="00FD2FEA" w:rsidP="00FD2FEA">
      <w:pPr>
        <w:spacing w:after="120" w:line="192" w:lineRule="auto"/>
        <w:jc w:val="both"/>
        <w:rPr>
          <w:lang w:val="ru-RU"/>
        </w:rPr>
      </w:pPr>
      <w:r w:rsidRPr="00647220">
        <w:rPr>
          <w:lang w:val="ru-RU"/>
        </w:rPr>
        <w:t>ПЗИ -</w:t>
      </w:r>
      <w:r>
        <w:rPr>
          <w:lang w:val="ru-RU"/>
        </w:rPr>
        <w:t xml:space="preserve"> </w:t>
      </w:r>
      <w:r w:rsidR="00C067D6">
        <w:rPr>
          <w:lang w:val="ru-RU"/>
        </w:rPr>
        <w:t>максимално 15 радних дана</w:t>
      </w:r>
      <w:r w:rsidRPr="00647220">
        <w:rPr>
          <w:lang w:val="ru-RU"/>
        </w:rPr>
        <w:t xml:space="preserve"> </w:t>
      </w:r>
      <w:r>
        <w:rPr>
          <w:lang w:val="ru-RU"/>
        </w:rPr>
        <w:t>од дана издавања грађевинске дозволе</w:t>
      </w:r>
    </w:p>
    <w:p w:rsidR="003A391E" w:rsidRPr="00677C53" w:rsidRDefault="001E5B3E" w:rsidP="00545DA4">
      <w:pPr>
        <w:jc w:val="both"/>
      </w:pPr>
      <w:proofErr w:type="gramStart"/>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lastRenderedPageBreak/>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E023EF">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2"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Pr="00F21607" w:rsidRDefault="009F6790" w:rsidP="009F6790">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373581">
        <w:rPr>
          <w:rFonts w:eastAsia="TimesNewRomanPSMT"/>
          <w:bCs/>
          <w:lang w:val="sr-Cyrl-CS"/>
        </w:rPr>
        <w:t>2</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373581">
        <w:rPr>
          <w:rFonts w:eastAsia="TimesNewRomanPSMT"/>
          <w:bCs/>
          <w:lang w:val="sr-Cyrl-CS"/>
        </w:rPr>
        <w:t>2</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48524C" w:rsidP="00C4483C">
      <w:pPr>
        <w:pStyle w:val="ListParagraph"/>
        <w:spacing w:after="120" w:line="100" w:lineRule="atLeast"/>
        <w:ind w:left="0" w:firstLine="720"/>
        <w:contextualSpacing w:val="0"/>
        <w:jc w:val="both"/>
        <w:rPr>
          <w:rFonts w:eastAsia="TimesNewRomanPSMT"/>
          <w:bCs/>
        </w:rPr>
      </w:pPr>
      <w:hyperlink r:id="rId13"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t xml:space="preserve">Понуђач је дужан 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Pr="00373581" w:rsidRDefault="00373581" w:rsidP="004062C0">
      <w:pPr>
        <w:spacing w:after="120"/>
        <w:jc w:val="center"/>
        <w:rPr>
          <w:b/>
        </w:rPr>
      </w:pPr>
      <w:r w:rsidRPr="00373581">
        <w:rPr>
          <w:b/>
          <w:lang w:val="sr-Cyrl-CS"/>
        </w:rPr>
        <w:t>Израда Пројекта за грађевинску дозволу и Пројекта за извођење радова за базене</w:t>
      </w:r>
    </w:p>
    <w:p w:rsidR="00DF6681" w:rsidRPr="009F6790" w:rsidRDefault="00DF6681" w:rsidP="00E132CF">
      <w:pPr>
        <w:jc w:val="center"/>
      </w:pPr>
      <w:r w:rsidRPr="00677C53">
        <w:t xml:space="preserve">Број јавне набавке: </w:t>
      </w:r>
      <w:r w:rsidR="00373581">
        <w:t xml:space="preserve"> 2</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Default="00344446" w:rsidP="003F57DB">
      <w:pPr>
        <w:jc w:val="both"/>
      </w:pPr>
      <w:r w:rsidRPr="00677C53">
        <w:t xml:space="preserve">Рок за израду </w:t>
      </w:r>
      <w:r w:rsidR="00047FAC">
        <w:t xml:space="preserve">измена и допуна пројектне документације: </w:t>
      </w:r>
    </w:p>
    <w:p w:rsidR="007C3CFF" w:rsidRPr="00647220" w:rsidRDefault="001867CF" w:rsidP="007C3CFF">
      <w:pPr>
        <w:spacing w:after="120" w:line="192" w:lineRule="auto"/>
        <w:jc w:val="both"/>
        <w:rPr>
          <w:lang w:val="ru-RU"/>
        </w:rPr>
      </w:pPr>
      <w:r>
        <w:rPr>
          <w:lang w:val="ru-RU"/>
        </w:rPr>
        <w:t>ПДР</w:t>
      </w:r>
      <w:r w:rsidR="007C3CFF" w:rsidRPr="00647220">
        <w:rPr>
          <w:lang w:val="ru-RU"/>
        </w:rPr>
        <w:t xml:space="preserve"> - </w:t>
      </w:r>
      <w:r w:rsidR="007C3CFF">
        <w:rPr>
          <w:lang w:val="ru-RU"/>
        </w:rPr>
        <w:t xml:space="preserve">_________ </w:t>
      </w:r>
      <w:r w:rsidR="007C33AA">
        <w:rPr>
          <w:lang w:val="ru-RU"/>
        </w:rPr>
        <w:t xml:space="preserve">радних дана </w:t>
      </w:r>
      <w:r w:rsidR="007C3CFF">
        <w:rPr>
          <w:lang w:val="ru-RU"/>
        </w:rPr>
        <w:t xml:space="preserve">(максимално </w:t>
      </w:r>
      <w:r w:rsidR="007C33AA">
        <w:t xml:space="preserve">максимално 30 радних дана) од закључења уговора и предаје потребне документације од стране инвеститора </w:t>
      </w:r>
      <w:r w:rsidR="007C3CFF" w:rsidRPr="00647220">
        <w:rPr>
          <w:lang w:val="ru-RU"/>
        </w:rPr>
        <w:t xml:space="preserve"> </w:t>
      </w:r>
    </w:p>
    <w:p w:rsidR="007C3CFF" w:rsidRPr="00647220" w:rsidRDefault="007C3CFF" w:rsidP="007C3CFF">
      <w:pPr>
        <w:spacing w:after="120" w:line="192" w:lineRule="auto"/>
        <w:jc w:val="both"/>
        <w:rPr>
          <w:lang w:val="ru-RU"/>
        </w:rPr>
      </w:pPr>
      <w:r w:rsidRPr="00647220">
        <w:rPr>
          <w:lang w:val="ru-RU"/>
        </w:rPr>
        <w:t>ПЗИ -</w:t>
      </w:r>
      <w:r w:rsidR="007C33AA">
        <w:rPr>
          <w:lang w:val="ru-RU"/>
        </w:rPr>
        <w:t xml:space="preserve"> __________ радних дана (максимално 15 радних дана</w:t>
      </w:r>
      <w:r>
        <w:rPr>
          <w:lang w:val="ru-RU"/>
        </w:rPr>
        <w:t>)</w:t>
      </w:r>
      <w:r w:rsidRPr="00647220">
        <w:rPr>
          <w:lang w:val="ru-RU"/>
        </w:rPr>
        <w:t xml:space="preserve"> </w:t>
      </w:r>
      <w:r w:rsidR="007C33AA">
        <w:rPr>
          <w:lang w:val="ru-RU"/>
        </w:rPr>
        <w:t>од дана издавања грађевинске дозволе</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Default="00DF6681" w:rsidP="00677C53"/>
    <w:p w:rsidR="00872E15" w:rsidRDefault="00872E15" w:rsidP="00677C53"/>
    <w:p w:rsidR="00872E15" w:rsidRPr="00872E15" w:rsidRDefault="00872E15" w:rsidP="00677C53"/>
    <w:p w:rsidR="00DF6681" w:rsidRPr="00677C53" w:rsidRDefault="00DF6681" w:rsidP="00677C53">
      <w:r w:rsidRPr="00734534">
        <w:rPr>
          <w:b/>
        </w:rPr>
        <w:lastRenderedPageBreak/>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766394">
        <w:rPr>
          <w:lang w:val="sr-Cyrl-CS"/>
        </w:rPr>
        <w:t>Израда Пројекта за грађевинску дозволу и Пројекта за извођење радова за базене</w:t>
      </w:r>
      <w:r w:rsidR="00766394">
        <w:t>,</w:t>
      </w:r>
      <w:r w:rsidR="00537AFE" w:rsidRPr="00677C53">
        <w:t xml:space="preserve"> редни број  ЈН </w:t>
      </w:r>
      <w:r w:rsidR="00766394">
        <w:t>2</w:t>
      </w:r>
      <w:r w:rsidR="009F6790">
        <w:t>/2019</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w:t>
      </w:r>
      <w:r w:rsidR="007659BD">
        <w:rPr>
          <w:lang/>
        </w:rPr>
        <w:t>_____</w:t>
      </w:r>
      <w:r w:rsidRPr="00677C53">
        <w:t>,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w:t>
      </w:r>
      <w:r w:rsidR="001A5AE4">
        <w:rPr>
          <w:b/>
        </w:rPr>
        <w:t xml:space="preserve">ПРЕДМЕТНИХ </w:t>
      </w:r>
      <w:r w:rsidR="00015A6B" w:rsidRPr="00482D13">
        <w:rPr>
          <w:b/>
        </w:rPr>
        <w:t xml:space="preserve">УСЛУГА </w:t>
      </w:r>
      <w:r w:rsidR="001A5AE4">
        <w:rPr>
          <w:b/>
        </w:rPr>
        <w:t>У ОБЛАСТИ НИС</w:t>
      </w:r>
      <w:r w:rsidR="000C355D" w:rsidRPr="00482D13">
        <w:rPr>
          <w:b/>
        </w:rPr>
        <w:t>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1529CD">
      <w:pPr>
        <w:jc w:val="both"/>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w:t>
      </w:r>
      <w:r w:rsidR="00D47EFD">
        <w:t xml:space="preserve">предметних </w:t>
      </w:r>
      <w:r w:rsidRPr="00677C53">
        <w:t>услуга</w:t>
      </w:r>
      <w:r w:rsidR="00015A6B" w:rsidRPr="00677C53">
        <w:t xml:space="preserve"> </w:t>
      </w:r>
      <w:r w:rsidR="00D47EFD">
        <w:t>у области</w:t>
      </w:r>
      <w:r w:rsidR="003B0F93">
        <w:t xml:space="preserve"> </w:t>
      </w:r>
      <w:r w:rsidR="00766394">
        <w:t>нискоградње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E04A4A">
        <w:rPr>
          <w:lang w:val="sr-Cyrl-CS"/>
        </w:rPr>
        <w:t>Израда Пројекта за грађевинску дозволу и Пројекта за извођење радова за базене</w:t>
      </w:r>
      <w:proofErr w:type="gramStart"/>
      <w:r w:rsidR="00514312" w:rsidRPr="00677C53">
        <w:t>,  редни</w:t>
      </w:r>
      <w:proofErr w:type="gramEnd"/>
      <w:r w:rsidR="00514312" w:rsidRPr="00677C53">
        <w:t xml:space="preserve"> број  ЈН </w:t>
      </w:r>
      <w:r w:rsidR="00E04A4A">
        <w:t>2</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E04A4A" w:rsidRDefault="00F769D0" w:rsidP="00D8083F">
      <w:pPr>
        <w:jc w:val="both"/>
        <w:rPr>
          <w:b/>
          <w:u w:val="single"/>
        </w:rPr>
      </w:pPr>
      <w:r w:rsidRPr="00677C53">
        <w:t xml:space="preserve">- </w:t>
      </w:r>
      <w:r w:rsidR="00F666ED" w:rsidRPr="00677C53">
        <w:t xml:space="preserve">да имамо запослена или ангажована лица, носиоце следећих лиценци: </w:t>
      </w:r>
      <w:r w:rsidR="009C2655" w:rsidRPr="00CA6229">
        <w:rPr>
          <w:b/>
        </w:rPr>
        <w:t>300</w:t>
      </w:r>
      <w:r w:rsidR="009C2655">
        <w:rPr>
          <w:b/>
        </w:rPr>
        <w:t xml:space="preserve"> </w:t>
      </w:r>
      <w:r w:rsidR="009C2655" w:rsidRPr="00196DAC">
        <w:t>или</w:t>
      </w:r>
      <w:r w:rsidR="009C2655">
        <w:rPr>
          <w:b/>
        </w:rPr>
        <w:t xml:space="preserve"> 310 </w:t>
      </w:r>
      <w:r w:rsidR="009C2655" w:rsidRPr="00196DAC">
        <w:t>или</w:t>
      </w:r>
      <w:r w:rsidR="009C2655">
        <w:rPr>
          <w:b/>
        </w:rPr>
        <w:t xml:space="preserve"> 311 </w:t>
      </w:r>
      <w:r w:rsidR="009C2655" w:rsidRPr="00196DAC">
        <w:t>или</w:t>
      </w:r>
      <w:r w:rsidR="009C2655">
        <w:rPr>
          <w:b/>
        </w:rPr>
        <w:t xml:space="preserve"> 317</w:t>
      </w:r>
      <w:r w:rsidR="009C2655" w:rsidRPr="00677C53">
        <w:t xml:space="preserve"> </w:t>
      </w:r>
      <w:r w:rsidR="009C2655" w:rsidRPr="00196DAC">
        <w:rPr>
          <w:b/>
        </w:rPr>
        <w:t>и</w:t>
      </w:r>
      <w:r w:rsidR="009C2655">
        <w:t xml:space="preserve"> </w:t>
      </w:r>
      <w:r w:rsidR="009C2655" w:rsidRPr="00FD5540">
        <w:rPr>
          <w:b/>
        </w:rPr>
        <w:t>313</w:t>
      </w:r>
      <w:r w:rsidR="009C2655">
        <w:t xml:space="preserve"> или </w:t>
      </w:r>
      <w:r w:rsidR="009C2655" w:rsidRPr="00FD5540">
        <w:rPr>
          <w:b/>
        </w:rPr>
        <w:t>314</w:t>
      </w:r>
      <w:r w:rsidR="009C2655">
        <w:t xml:space="preserve"> и </w:t>
      </w:r>
      <w:r w:rsidR="009C2655" w:rsidRPr="00CA6229">
        <w:rPr>
          <w:b/>
        </w:rPr>
        <w:t>350</w:t>
      </w:r>
      <w:r w:rsidR="009C2655">
        <w:rPr>
          <w:b/>
        </w:rPr>
        <w:t xml:space="preserve"> и 352 </w:t>
      </w:r>
      <w:r w:rsidR="009C2655" w:rsidRPr="00FD5540">
        <w:t>или</w:t>
      </w:r>
      <w:r w:rsidR="009C2655">
        <w:rPr>
          <w:b/>
        </w:rPr>
        <w:t xml:space="preserve"> 353 и 330 </w:t>
      </w:r>
      <w:r w:rsidR="009C2655" w:rsidRPr="00FD5540">
        <w:t>или</w:t>
      </w:r>
      <w:r w:rsidR="009C2655">
        <w:rPr>
          <w:b/>
        </w:rPr>
        <w:t xml:space="preserve"> 332 и 318 и 373 и 372 и 316 и 381</w:t>
      </w:r>
      <w:r w:rsidR="00FF3490">
        <w:t xml:space="preserve">, као и да поседујемо </w:t>
      </w:r>
      <w:r w:rsidR="00B848C3">
        <w:rPr>
          <w:lang/>
        </w:rPr>
        <w:t>решења</w:t>
      </w:r>
      <w:r w:rsidR="00D60DBC" w:rsidRPr="00B848C3">
        <w:t>/лиценце</w:t>
      </w:r>
      <w:r w:rsidR="00F666ED" w:rsidRPr="00B848C3">
        <w:t xml:space="preserve"> МУП-а РС за </w:t>
      </w:r>
      <w:r w:rsidR="00B848C3">
        <w:rPr>
          <w:lang/>
        </w:rPr>
        <w:t xml:space="preserve">заштиту од пожара </w:t>
      </w:r>
    </w:p>
    <w:p w:rsidR="00B248CB" w:rsidRPr="00677C53" w:rsidRDefault="00B248CB"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48C3" w:rsidRDefault="00B848C3" w:rsidP="00B848C3">
            <w:pPr>
              <w:jc w:val="center"/>
              <w:rPr>
                <w:lang/>
              </w:rPr>
            </w:pPr>
            <w:r>
              <w:rPr>
                <w:lang/>
              </w:rPr>
              <w:t>Решење/</w:t>
            </w:r>
            <w:r w:rsidR="00F769D0" w:rsidRPr="00677C5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AA7C4F">
            <w:pPr>
              <w:jc w:val="center"/>
            </w:pPr>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6.</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7.</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8.</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9.</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10</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pPr>
              <w:rPr>
                <w:lang/>
              </w:rPr>
            </w:pPr>
            <w:r>
              <w:rPr>
                <w:lang/>
              </w:rPr>
              <w:t>11</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1529CD">
        <w:rPr>
          <w:lang/>
        </w:rPr>
        <w:t>решења/лиценце</w:t>
      </w:r>
      <w:r w:rsidR="00F666ED" w:rsidRPr="001529CD">
        <w:rPr>
          <w:u w:val="single"/>
        </w:rPr>
        <w:t xml:space="preserve"> </w:t>
      </w:r>
      <w:r w:rsidR="00F666ED" w:rsidRPr="001529CD">
        <w:t>МУП-а РС</w:t>
      </w:r>
      <w:r w:rsidRPr="00677C53">
        <w:t>.</w:t>
      </w:r>
      <w:proofErr w:type="gramEnd"/>
      <w:r w:rsidRPr="00677C53">
        <w:t xml:space="preserve"> Потврда </w:t>
      </w:r>
      <w:r w:rsidR="00F666ED" w:rsidRPr="00677C53">
        <w:t xml:space="preserve">и </w:t>
      </w:r>
      <w:r w:rsidR="002B41B7">
        <w:rPr>
          <w:lang/>
        </w:rPr>
        <w:t>решења</w:t>
      </w:r>
      <w:r w:rsidR="00F666ED" w:rsidRPr="00677C53">
        <w:t xml:space="preserve"> мор</w:t>
      </w:r>
      <w:r w:rsidR="002B41B7">
        <w:rPr>
          <w:lang/>
        </w:rPr>
        <w:t>а</w:t>
      </w:r>
      <w:r w:rsidR="00F666ED" w:rsidRPr="00677C53">
        <w:t>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677C53" w:rsidRDefault="00E04A4A" w:rsidP="00E04A4A">
            <w:r>
              <w:rPr>
                <w:lang w:val="sr-Cyrl-CS"/>
              </w:rPr>
              <w:t>Израда Пројекта за грађевинску дозволу и Пројекта за извођење радова за базене</w:t>
            </w:r>
            <w:r w:rsidRPr="00677C53">
              <w:t>.</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E04A4A" w:rsidRDefault="00E04A4A" w:rsidP="00677C53"/>
    <w:p w:rsidR="00E04A4A" w:rsidRDefault="00E04A4A" w:rsidP="00677C53"/>
    <w:p w:rsidR="00E04A4A" w:rsidRDefault="00E04A4A" w:rsidP="00677C53"/>
    <w:p w:rsidR="00E04A4A" w:rsidRDefault="00E04A4A" w:rsidP="00677C53"/>
    <w:p w:rsidR="00E04A4A" w:rsidRPr="00E04A4A" w:rsidRDefault="00E04A4A"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133437" w:rsidRDefault="00133437" w:rsidP="00133437">
      <w:pPr>
        <w:rPr>
          <w:rStyle w:val="fontstyle01"/>
        </w:rPr>
      </w:pPr>
      <w:r>
        <w:rPr>
          <w:rStyle w:val="fontstyle01"/>
        </w:rPr>
        <w:t>ПРОЈЕКТНИ ЗАДАТАК</w:t>
      </w:r>
    </w:p>
    <w:p w:rsidR="00133437" w:rsidRPr="00C04243" w:rsidRDefault="00133437" w:rsidP="00C04243">
      <w:pPr>
        <w:jc w:val="center"/>
        <w:rPr>
          <w:rStyle w:val="fontstyle21"/>
          <w:b/>
        </w:rPr>
      </w:pPr>
      <w:r w:rsidRPr="0002197C">
        <w:rPr>
          <w:rFonts w:ascii="TimesNewRomanPS-BoldMT" w:hAnsi="TimesNewRomanPS-BoldMT"/>
          <w:b/>
          <w:bCs/>
          <w:color w:val="000000"/>
          <w:sz w:val="34"/>
          <w:szCs w:val="34"/>
          <w:lang w:val="ru-RU"/>
        </w:rPr>
        <w:br/>
      </w:r>
      <w:r w:rsidRPr="00C04243">
        <w:rPr>
          <w:rStyle w:val="fontstyle21"/>
          <w:b/>
        </w:rPr>
        <w:t>ЗА ЗА ИЗРАДУ ПРОЈЕКТА ЗА ГРАЂЕВИНСКУ ДОЗВОЛУ</w:t>
      </w:r>
      <w:r w:rsidR="002E465B" w:rsidRPr="00C04243">
        <w:rPr>
          <w:rStyle w:val="fontstyle21"/>
          <w:b/>
        </w:rPr>
        <w:t xml:space="preserve"> И ПРОЈЕКТА ЗА ИЗВОЂЕЊЕ</w:t>
      </w:r>
      <w:r w:rsidRPr="00C04243">
        <w:rPr>
          <w:rFonts w:ascii="TimesNewRomanPSMT" w:hAnsi="TimesNewRomanPSMT"/>
          <w:b/>
          <w:color w:val="000000"/>
          <w:sz w:val="20"/>
          <w:szCs w:val="20"/>
          <w:lang w:val="ru-RU"/>
        </w:rPr>
        <w:br/>
      </w:r>
      <w:r w:rsidRPr="00C04243">
        <w:rPr>
          <w:rStyle w:val="fontstyle21"/>
          <w:b/>
        </w:rPr>
        <w:t>ЈАВНОГ ОТВОРЕНОГ ПЛИВАЧКОГ БАЗЕНА У ЉУБОВИЈИ НА К.П.661 У К.О.ЉУБОВИЈА</w:t>
      </w:r>
    </w:p>
    <w:p w:rsidR="00133437" w:rsidRPr="00C04243" w:rsidRDefault="00133437" w:rsidP="00C04243">
      <w:pPr>
        <w:jc w:val="center"/>
        <w:rPr>
          <w:rStyle w:val="fontstyle21"/>
          <w:b/>
        </w:rPr>
      </w:pPr>
    </w:p>
    <w:p w:rsidR="00133437" w:rsidRPr="00CF5C04" w:rsidRDefault="00133437" w:rsidP="00133437">
      <w:pPr>
        <w:rPr>
          <w:rFonts w:ascii="TimesNewRomanPS-BoldMT" w:hAnsi="TimesNewRomanPS-BoldMT"/>
          <w:b/>
          <w:bCs/>
          <w:color w:val="000000"/>
        </w:rPr>
      </w:pPr>
      <w:r>
        <w:rPr>
          <w:rFonts w:ascii="TimesNewRomanPS-BoldMT" w:hAnsi="TimesNewRomanPS-BoldMT"/>
          <w:b/>
          <w:bCs/>
          <w:color w:val="000000"/>
        </w:rPr>
        <w:t>УВОД</w:t>
      </w:r>
    </w:p>
    <w:p w:rsidR="00133437" w:rsidRDefault="00133437" w:rsidP="00133437">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јавног отвореног пливачког базена у Љубовији на к.п.661 у к.о.Љубовија.</w:t>
      </w:r>
      <w:proofErr w:type="gramEnd"/>
    </w:p>
    <w:p w:rsidR="00133437" w:rsidRDefault="00133437" w:rsidP="00133437">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Локацијској дозволи</w:t>
      </w:r>
      <w:r w:rsidRPr="0002197C">
        <w:rPr>
          <w:rFonts w:ascii="TimesNewRomanPSMT" w:hAnsi="TimesNewRomanPSMT"/>
          <w:color w:val="000000"/>
          <w:lang w:val="ru-RU"/>
        </w:rPr>
        <w:t xml:space="preserve"> </w:t>
      </w:r>
      <w:r>
        <w:rPr>
          <w:rFonts w:ascii="TimesNewRomanPSMT" w:hAnsi="TimesNewRomanPSMT"/>
          <w:color w:val="000000"/>
        </w:rPr>
        <w:t>издатој на основу Идејног решења.</w:t>
      </w:r>
      <w:proofErr w:type="gramEnd"/>
    </w:p>
    <w:p w:rsidR="00133437" w:rsidRPr="0002197C" w:rsidRDefault="00133437" w:rsidP="00133437">
      <w:pPr>
        <w:pStyle w:val="Default"/>
        <w:rPr>
          <w:lang w:val="ru-RU"/>
        </w:rPr>
      </w:pPr>
      <w:r>
        <w:rPr>
          <w:rFonts w:ascii="TimesNewRomanPSMT" w:hAnsi="TimesNewRomanPSMT"/>
        </w:rPr>
        <w:t xml:space="preserve">Основ за израду Пројекта за грађевинску дозволу поред Пројектног задатка укључује и Информацији о локацији број 350-20/17-04 од 07.04.2017.године, Геодетску подлогу, Локацијску дозволу број </w:t>
      </w:r>
      <w:r w:rsidRPr="0002197C">
        <w:rPr>
          <w:sz w:val="23"/>
          <w:szCs w:val="23"/>
          <w:lang w:val="ru-RU"/>
        </w:rPr>
        <w:t xml:space="preserve">350-72/18-04 </w:t>
      </w:r>
      <w:r>
        <w:rPr>
          <w:rFonts w:ascii="TimesNewRomanPSMT" w:hAnsi="TimesNewRomanPSMT"/>
        </w:rPr>
        <w:t xml:space="preserve"> од  </w:t>
      </w:r>
      <w:r w:rsidRPr="0002197C">
        <w:rPr>
          <w:sz w:val="23"/>
          <w:szCs w:val="23"/>
          <w:lang w:val="ru-RU"/>
        </w:rPr>
        <w:t xml:space="preserve">12.12.2018.године </w:t>
      </w:r>
      <w:r>
        <w:rPr>
          <w:rFonts w:ascii="TimesNewRomanPSMT" w:hAnsi="TimesNewRomanPSMT"/>
        </w:rPr>
        <w:t xml:space="preserve"> и Правилник о садржини, начину и поступку израде и начину вршења контроле техничке документације према класи и намени објекта (Службени гласник</w:t>
      </w:r>
      <w:r w:rsidRPr="0044287C">
        <w:rPr>
          <w:rFonts w:ascii="TimesNewRomanPSMT" w:hAnsi="TimesNewRomanPSMT"/>
        </w:rPr>
        <w:t xml:space="preserve"> </w:t>
      </w:r>
      <w:r>
        <w:rPr>
          <w:rFonts w:ascii="TimesNewRomanPSMT" w:hAnsi="TimesNewRomanPSMT"/>
        </w:rPr>
        <w:t>Републике србије</w:t>
      </w:r>
      <w:r w:rsidRPr="0044287C">
        <w:rPr>
          <w:rFonts w:ascii="TimesNewRomanPSMT" w:hAnsi="TimesNewRomanPSMT"/>
        </w:rPr>
        <w:t xml:space="preserve"> 23</w:t>
      </w:r>
      <w:r>
        <w:rPr>
          <w:rFonts w:ascii="TimesNewRomanPSMT" w:hAnsi="TimesNewRomanPSMT"/>
        </w:rPr>
        <w:t>/</w:t>
      </w:r>
      <w:r w:rsidRPr="0044287C">
        <w:rPr>
          <w:rFonts w:ascii="TimesNewRomanPSMT" w:hAnsi="TimesNewRomanPSMT"/>
        </w:rPr>
        <w:t>2015</w:t>
      </w:r>
      <w:r>
        <w:rPr>
          <w:rFonts w:ascii="TimesNewRomanPSMT" w:hAnsi="TimesNewRomanPSMT"/>
        </w:rPr>
        <w:t>).</w:t>
      </w:r>
    </w:p>
    <w:p w:rsidR="00133437" w:rsidRDefault="00133437" w:rsidP="00133437">
      <w:pPr>
        <w:jc w:val="both"/>
        <w:rPr>
          <w:rFonts w:ascii="TimesNewRomanPSMT" w:hAnsi="TimesNewRomanPSMT"/>
          <w:color w:val="000000"/>
        </w:rPr>
      </w:pPr>
    </w:p>
    <w:p w:rsidR="00133437" w:rsidRDefault="00133437" w:rsidP="00133437">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133437" w:rsidRDefault="00133437" w:rsidP="00133437">
      <w:pPr>
        <w:spacing w:before="240"/>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133437" w:rsidRDefault="00133437" w:rsidP="00133437">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133437" w:rsidRDefault="00133437" w:rsidP="00133437">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133437" w:rsidRDefault="00133437" w:rsidP="00133437">
      <w:pPr>
        <w:spacing w:before="240"/>
        <w:jc w:val="both"/>
        <w:rPr>
          <w:rFonts w:ascii="TimesNewRomanPSMT" w:hAnsi="TimesNewRomanPSMT"/>
          <w:color w:val="000000"/>
        </w:rPr>
      </w:pPr>
    </w:p>
    <w:p w:rsidR="00133437" w:rsidRDefault="00133437" w:rsidP="00133437">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133437" w:rsidRPr="0030674D" w:rsidRDefault="00133437" w:rsidP="00133437">
      <w:pPr>
        <w:spacing w:before="240"/>
        <w:jc w:val="both"/>
        <w:rPr>
          <w:rFonts w:ascii="TimesNewRomanPSMT" w:hAnsi="TimesNewRomanPSMT"/>
          <w:b/>
          <w:color w:val="000000"/>
        </w:rPr>
      </w:pPr>
      <w:r>
        <w:rPr>
          <w:rFonts w:ascii="TimesNewRomanPSMT" w:hAnsi="TimesNewRomanPSMT"/>
          <w:b/>
          <w:color w:val="000000"/>
        </w:rPr>
        <w:t>УВОД</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133437" w:rsidRPr="0030674D" w:rsidRDefault="00133437" w:rsidP="00133437">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lastRenderedPageBreak/>
        <w:t>Комплекс је ограђен, има уређен приступ са јавне површине за пешаке и интервентни приступ за возила.</w:t>
      </w:r>
      <w:proofErr w:type="gramEnd"/>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roofErr w:type="gramEnd"/>
    </w:p>
    <w:p w:rsidR="00133437"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133437"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133437" w:rsidRDefault="00133437" w:rsidP="00133437">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133437" w:rsidRPr="0002197C" w:rsidRDefault="00133437" w:rsidP="00133437">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133437" w:rsidRPr="007449BF" w:rsidRDefault="00133437" w:rsidP="00133437">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133437" w:rsidRPr="0030674D" w:rsidRDefault="00133437" w:rsidP="00133437">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133437"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133437" w:rsidRDefault="00133437" w:rsidP="00133437">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133437" w:rsidRPr="0002197C" w:rsidTr="001C0EFA">
        <w:trPr>
          <w:trHeight w:val="445"/>
        </w:trPr>
        <w:tc>
          <w:tcPr>
            <w:tcW w:w="522" w:type="dxa"/>
            <w:vAlign w:val="center"/>
          </w:tcPr>
          <w:p w:rsidR="00133437" w:rsidRPr="0002197C" w:rsidRDefault="00133437" w:rsidP="001C0EFA">
            <w:pPr>
              <w:jc w:val="center"/>
              <w:rPr>
                <w:i/>
              </w:rPr>
            </w:pPr>
            <w:proofErr w:type="gramStart"/>
            <w:r w:rsidRPr="0002197C">
              <w:rPr>
                <w:i/>
              </w:rPr>
              <w:t>бр</w:t>
            </w:r>
            <w:proofErr w:type="gramEnd"/>
            <w:r w:rsidRPr="0002197C">
              <w:rPr>
                <w:i/>
              </w:rPr>
              <w:t>.</w:t>
            </w:r>
          </w:p>
        </w:tc>
        <w:tc>
          <w:tcPr>
            <w:tcW w:w="3969" w:type="dxa"/>
            <w:vAlign w:val="center"/>
          </w:tcPr>
          <w:p w:rsidR="00133437" w:rsidRPr="0002197C" w:rsidRDefault="00133437" w:rsidP="001C0EFA">
            <w:pPr>
              <w:jc w:val="center"/>
              <w:rPr>
                <w:i/>
              </w:rPr>
            </w:pPr>
            <w:r w:rsidRPr="0002197C">
              <w:rPr>
                <w:i/>
              </w:rPr>
              <w:t>ОПИС</w:t>
            </w:r>
          </w:p>
        </w:tc>
        <w:tc>
          <w:tcPr>
            <w:tcW w:w="1056" w:type="dxa"/>
            <w:vAlign w:val="center"/>
          </w:tcPr>
          <w:p w:rsidR="00133437" w:rsidRPr="0002197C" w:rsidRDefault="00133437" w:rsidP="001C0EFA">
            <w:pPr>
              <w:jc w:val="center"/>
              <w:rPr>
                <w:i/>
              </w:rPr>
            </w:pPr>
            <w:r w:rsidRPr="0002197C">
              <w:rPr>
                <w:i/>
              </w:rPr>
              <w:t>П= м</w:t>
            </w:r>
            <w:r w:rsidRPr="0002197C">
              <w:rPr>
                <w:i/>
                <w:vertAlign w:val="superscript"/>
              </w:rPr>
              <w:t>2</w:t>
            </w:r>
          </w:p>
        </w:tc>
      </w:tr>
      <w:tr w:rsidR="00133437" w:rsidRPr="0002197C" w:rsidTr="001C0EFA">
        <w:tc>
          <w:tcPr>
            <w:tcW w:w="522" w:type="dxa"/>
          </w:tcPr>
          <w:p w:rsidR="00133437" w:rsidRPr="0002197C" w:rsidRDefault="00133437" w:rsidP="001C0EFA">
            <w:pPr>
              <w:jc w:val="both"/>
            </w:pPr>
            <w:r w:rsidRPr="0002197C">
              <w:t>1.</w:t>
            </w:r>
          </w:p>
        </w:tc>
        <w:tc>
          <w:tcPr>
            <w:tcW w:w="3969" w:type="dxa"/>
          </w:tcPr>
          <w:p w:rsidR="00133437" w:rsidRPr="0002197C" w:rsidRDefault="00133437" w:rsidP="001C0EFA">
            <w:pPr>
              <w:jc w:val="both"/>
            </w:pPr>
            <w:r w:rsidRPr="0002197C">
              <w:t>Билетарница</w:t>
            </w:r>
          </w:p>
        </w:tc>
        <w:tc>
          <w:tcPr>
            <w:tcW w:w="1056" w:type="dxa"/>
          </w:tcPr>
          <w:p w:rsidR="00133437" w:rsidRPr="0002197C" w:rsidRDefault="00133437" w:rsidP="001C0EFA">
            <w:pPr>
              <w:jc w:val="both"/>
            </w:pPr>
            <w:r w:rsidRPr="0002197C">
              <w:t>15,00</w:t>
            </w:r>
          </w:p>
        </w:tc>
      </w:tr>
      <w:tr w:rsidR="00133437" w:rsidRPr="0002197C" w:rsidTr="001C0EFA">
        <w:tc>
          <w:tcPr>
            <w:tcW w:w="522" w:type="dxa"/>
          </w:tcPr>
          <w:p w:rsidR="00133437" w:rsidRPr="0002197C" w:rsidRDefault="00133437" w:rsidP="001C0EFA">
            <w:pPr>
              <w:jc w:val="both"/>
            </w:pPr>
            <w:r w:rsidRPr="0002197C">
              <w:t>2.</w:t>
            </w:r>
          </w:p>
        </w:tc>
        <w:tc>
          <w:tcPr>
            <w:tcW w:w="3969" w:type="dxa"/>
          </w:tcPr>
          <w:p w:rsidR="00133437" w:rsidRPr="0002197C" w:rsidRDefault="00133437" w:rsidP="001C0EFA">
            <w:pPr>
              <w:jc w:val="both"/>
            </w:pPr>
            <w:r w:rsidRPr="0002197C">
              <w:t>Свлачионица</w:t>
            </w:r>
          </w:p>
        </w:tc>
        <w:tc>
          <w:tcPr>
            <w:tcW w:w="1056" w:type="dxa"/>
          </w:tcPr>
          <w:p w:rsidR="00133437" w:rsidRPr="0002197C" w:rsidRDefault="00133437" w:rsidP="001C0EFA">
            <w:pPr>
              <w:jc w:val="both"/>
            </w:pPr>
            <w:r w:rsidRPr="0002197C">
              <w:t>18,00</w:t>
            </w:r>
          </w:p>
        </w:tc>
      </w:tr>
      <w:tr w:rsidR="00133437" w:rsidRPr="0002197C" w:rsidTr="001C0EFA">
        <w:tc>
          <w:tcPr>
            <w:tcW w:w="522" w:type="dxa"/>
          </w:tcPr>
          <w:p w:rsidR="00133437" w:rsidRPr="0002197C" w:rsidRDefault="00133437" w:rsidP="001C0EFA">
            <w:pPr>
              <w:jc w:val="both"/>
            </w:pPr>
            <w:r w:rsidRPr="0002197C">
              <w:t xml:space="preserve">3. </w:t>
            </w:r>
          </w:p>
        </w:tc>
        <w:tc>
          <w:tcPr>
            <w:tcW w:w="3969" w:type="dxa"/>
          </w:tcPr>
          <w:p w:rsidR="00133437" w:rsidRPr="0002197C" w:rsidRDefault="00133437" w:rsidP="001C0EFA">
            <w:pPr>
              <w:jc w:val="both"/>
            </w:pPr>
            <w:r w:rsidRPr="0002197C">
              <w:t>Гардероба, тушеви</w:t>
            </w:r>
          </w:p>
        </w:tc>
        <w:tc>
          <w:tcPr>
            <w:tcW w:w="1056" w:type="dxa"/>
          </w:tcPr>
          <w:p w:rsidR="00133437" w:rsidRPr="0002197C" w:rsidRDefault="00133437" w:rsidP="001C0EFA">
            <w:pPr>
              <w:jc w:val="both"/>
            </w:pPr>
            <w:r w:rsidRPr="0002197C">
              <w:t>36,00</w:t>
            </w:r>
          </w:p>
        </w:tc>
      </w:tr>
      <w:tr w:rsidR="00133437" w:rsidRPr="0002197C" w:rsidTr="001C0EFA">
        <w:tc>
          <w:tcPr>
            <w:tcW w:w="522" w:type="dxa"/>
          </w:tcPr>
          <w:p w:rsidR="00133437" w:rsidRPr="0002197C" w:rsidRDefault="00133437" w:rsidP="001C0EFA">
            <w:pPr>
              <w:jc w:val="both"/>
            </w:pPr>
            <w:r w:rsidRPr="0002197C">
              <w:t>4.</w:t>
            </w:r>
          </w:p>
        </w:tc>
        <w:tc>
          <w:tcPr>
            <w:tcW w:w="3969" w:type="dxa"/>
          </w:tcPr>
          <w:p w:rsidR="00133437" w:rsidRPr="0002197C" w:rsidRDefault="00133437" w:rsidP="001C0EFA">
            <w:pPr>
              <w:jc w:val="both"/>
            </w:pPr>
            <w:r w:rsidRPr="0002197C">
              <w:t>Базен 12,5 х 25 / 1,40</w:t>
            </w:r>
          </w:p>
        </w:tc>
        <w:tc>
          <w:tcPr>
            <w:tcW w:w="1056" w:type="dxa"/>
          </w:tcPr>
          <w:p w:rsidR="00133437" w:rsidRPr="0002197C" w:rsidRDefault="00133437" w:rsidP="001C0EFA">
            <w:pPr>
              <w:jc w:val="both"/>
            </w:pPr>
            <w:r w:rsidRPr="0002197C">
              <w:t>312,50</w:t>
            </w:r>
          </w:p>
        </w:tc>
      </w:tr>
      <w:tr w:rsidR="00133437" w:rsidRPr="0002197C" w:rsidTr="001C0EFA">
        <w:tc>
          <w:tcPr>
            <w:tcW w:w="522" w:type="dxa"/>
          </w:tcPr>
          <w:p w:rsidR="00133437" w:rsidRPr="0002197C" w:rsidRDefault="00133437" w:rsidP="001C0EFA">
            <w:pPr>
              <w:jc w:val="both"/>
            </w:pPr>
            <w:r w:rsidRPr="0002197C">
              <w:t>5.</w:t>
            </w:r>
          </w:p>
        </w:tc>
        <w:tc>
          <w:tcPr>
            <w:tcW w:w="3969" w:type="dxa"/>
          </w:tcPr>
          <w:p w:rsidR="00133437" w:rsidRPr="0002197C" w:rsidRDefault="00133437" w:rsidP="001C0EFA">
            <w:pPr>
              <w:jc w:val="both"/>
            </w:pPr>
            <w:r w:rsidRPr="0002197C">
              <w:t>Базен 12,5 х 4 /0,60</w:t>
            </w:r>
          </w:p>
        </w:tc>
        <w:tc>
          <w:tcPr>
            <w:tcW w:w="1056" w:type="dxa"/>
          </w:tcPr>
          <w:p w:rsidR="00133437" w:rsidRPr="0002197C" w:rsidRDefault="00133437" w:rsidP="001C0EFA">
            <w:pPr>
              <w:jc w:val="both"/>
            </w:pPr>
            <w:r w:rsidRPr="0002197C">
              <w:t>50,00</w:t>
            </w:r>
          </w:p>
        </w:tc>
      </w:tr>
      <w:tr w:rsidR="00133437" w:rsidRPr="0002197C" w:rsidTr="001C0EFA">
        <w:tc>
          <w:tcPr>
            <w:tcW w:w="522" w:type="dxa"/>
          </w:tcPr>
          <w:p w:rsidR="00133437" w:rsidRPr="0002197C" w:rsidRDefault="00133437" w:rsidP="001C0EFA">
            <w:pPr>
              <w:jc w:val="both"/>
            </w:pPr>
            <w:r w:rsidRPr="0002197C">
              <w:t>6.</w:t>
            </w:r>
          </w:p>
        </w:tc>
        <w:tc>
          <w:tcPr>
            <w:tcW w:w="3969" w:type="dxa"/>
          </w:tcPr>
          <w:p w:rsidR="00133437" w:rsidRPr="0002197C" w:rsidRDefault="00133437" w:rsidP="001C0EFA">
            <w:pPr>
              <w:jc w:val="both"/>
            </w:pPr>
            <w:r w:rsidRPr="0002197C">
              <w:t>WC , мушки, женски</w:t>
            </w:r>
          </w:p>
        </w:tc>
        <w:tc>
          <w:tcPr>
            <w:tcW w:w="1056" w:type="dxa"/>
          </w:tcPr>
          <w:p w:rsidR="00133437" w:rsidRPr="0002197C" w:rsidRDefault="00133437" w:rsidP="001C0EFA">
            <w:pPr>
              <w:jc w:val="both"/>
            </w:pPr>
            <w:r w:rsidRPr="0002197C">
              <w:t>20,00</w:t>
            </w:r>
          </w:p>
        </w:tc>
      </w:tr>
      <w:tr w:rsidR="00133437" w:rsidRPr="0002197C" w:rsidTr="001C0EFA">
        <w:tc>
          <w:tcPr>
            <w:tcW w:w="522" w:type="dxa"/>
          </w:tcPr>
          <w:p w:rsidR="00133437" w:rsidRPr="0002197C" w:rsidRDefault="00133437" w:rsidP="001C0EFA">
            <w:pPr>
              <w:jc w:val="both"/>
            </w:pPr>
            <w:r w:rsidRPr="0002197C">
              <w:t>7.</w:t>
            </w:r>
          </w:p>
        </w:tc>
        <w:tc>
          <w:tcPr>
            <w:tcW w:w="3969" w:type="dxa"/>
          </w:tcPr>
          <w:p w:rsidR="00133437" w:rsidRPr="0002197C" w:rsidRDefault="00133437" w:rsidP="001C0EFA">
            <w:pPr>
              <w:jc w:val="both"/>
            </w:pPr>
            <w:r w:rsidRPr="0002197C">
              <w:t>Угоститељски део</w:t>
            </w:r>
          </w:p>
        </w:tc>
        <w:tc>
          <w:tcPr>
            <w:tcW w:w="1056" w:type="dxa"/>
          </w:tcPr>
          <w:p w:rsidR="00133437" w:rsidRPr="0002197C" w:rsidRDefault="00133437" w:rsidP="001C0EFA">
            <w:pPr>
              <w:jc w:val="both"/>
            </w:pPr>
            <w:r w:rsidRPr="0002197C">
              <w:t>90,00</w:t>
            </w:r>
          </w:p>
        </w:tc>
      </w:tr>
      <w:tr w:rsidR="00133437" w:rsidRPr="0002197C" w:rsidTr="001C0EFA">
        <w:tc>
          <w:tcPr>
            <w:tcW w:w="522" w:type="dxa"/>
          </w:tcPr>
          <w:p w:rsidR="00133437" w:rsidRPr="0002197C" w:rsidRDefault="00133437" w:rsidP="001C0EFA">
            <w:pPr>
              <w:jc w:val="both"/>
            </w:pPr>
            <w:r w:rsidRPr="0002197C">
              <w:t>8.</w:t>
            </w:r>
          </w:p>
        </w:tc>
        <w:tc>
          <w:tcPr>
            <w:tcW w:w="3969" w:type="dxa"/>
          </w:tcPr>
          <w:p w:rsidR="00133437" w:rsidRPr="0002197C" w:rsidRDefault="00133437" w:rsidP="001C0EFA">
            <w:pPr>
              <w:jc w:val="both"/>
            </w:pPr>
            <w:r w:rsidRPr="0002197C">
              <w:t>Плажа декинг</w:t>
            </w:r>
          </w:p>
        </w:tc>
        <w:tc>
          <w:tcPr>
            <w:tcW w:w="1056" w:type="dxa"/>
          </w:tcPr>
          <w:p w:rsidR="00133437" w:rsidRPr="0002197C" w:rsidRDefault="00133437" w:rsidP="001C0EFA">
            <w:pPr>
              <w:jc w:val="both"/>
            </w:pPr>
            <w:r w:rsidRPr="0002197C">
              <w:t>273,50</w:t>
            </w:r>
          </w:p>
        </w:tc>
      </w:tr>
      <w:tr w:rsidR="00133437" w:rsidRPr="0002197C" w:rsidTr="001C0EFA">
        <w:tc>
          <w:tcPr>
            <w:tcW w:w="522" w:type="dxa"/>
          </w:tcPr>
          <w:p w:rsidR="00133437" w:rsidRPr="0002197C" w:rsidRDefault="00133437" w:rsidP="001C0EFA">
            <w:pPr>
              <w:jc w:val="both"/>
            </w:pPr>
            <w:r w:rsidRPr="0002197C">
              <w:t>9.</w:t>
            </w:r>
          </w:p>
        </w:tc>
        <w:tc>
          <w:tcPr>
            <w:tcW w:w="3969" w:type="dxa"/>
          </w:tcPr>
          <w:p w:rsidR="00133437" w:rsidRPr="0002197C" w:rsidRDefault="00133437" w:rsidP="001C0EFA">
            <w:pPr>
              <w:jc w:val="both"/>
            </w:pPr>
            <w:r w:rsidRPr="0002197C">
              <w:t>Плажа бехатон</w:t>
            </w:r>
          </w:p>
        </w:tc>
        <w:tc>
          <w:tcPr>
            <w:tcW w:w="1056" w:type="dxa"/>
          </w:tcPr>
          <w:p w:rsidR="00133437" w:rsidRPr="0002197C" w:rsidRDefault="00133437" w:rsidP="001C0EFA">
            <w:pPr>
              <w:jc w:val="both"/>
            </w:pPr>
            <w:r w:rsidRPr="0002197C">
              <w:t>675,00</w:t>
            </w:r>
          </w:p>
        </w:tc>
      </w:tr>
      <w:tr w:rsidR="00133437" w:rsidRPr="0002197C" w:rsidTr="001C0EFA">
        <w:tc>
          <w:tcPr>
            <w:tcW w:w="522" w:type="dxa"/>
          </w:tcPr>
          <w:p w:rsidR="00133437" w:rsidRPr="0002197C" w:rsidRDefault="00133437" w:rsidP="001C0EFA">
            <w:pPr>
              <w:jc w:val="both"/>
            </w:pPr>
            <w:r w:rsidRPr="0002197C">
              <w:t>10.</w:t>
            </w:r>
          </w:p>
        </w:tc>
        <w:tc>
          <w:tcPr>
            <w:tcW w:w="3969" w:type="dxa"/>
          </w:tcPr>
          <w:p w:rsidR="00133437" w:rsidRPr="0002197C" w:rsidRDefault="00133437" w:rsidP="001C0EFA">
            <w:pPr>
              <w:jc w:val="both"/>
            </w:pPr>
            <w:r w:rsidRPr="0002197C">
              <w:t>Плажа трава</w:t>
            </w:r>
          </w:p>
        </w:tc>
        <w:tc>
          <w:tcPr>
            <w:tcW w:w="1056" w:type="dxa"/>
          </w:tcPr>
          <w:p w:rsidR="00133437" w:rsidRPr="0002197C" w:rsidRDefault="00133437" w:rsidP="001C0EFA">
            <w:pPr>
              <w:jc w:val="both"/>
            </w:pPr>
            <w:r w:rsidRPr="0002197C">
              <w:t>470,00</w:t>
            </w:r>
          </w:p>
        </w:tc>
      </w:tr>
      <w:tr w:rsidR="00133437" w:rsidRPr="0002197C" w:rsidTr="001C0EFA">
        <w:tc>
          <w:tcPr>
            <w:tcW w:w="522" w:type="dxa"/>
          </w:tcPr>
          <w:p w:rsidR="00133437" w:rsidRPr="0002197C" w:rsidRDefault="00133437" w:rsidP="001C0EFA">
            <w:pPr>
              <w:jc w:val="both"/>
            </w:pPr>
            <w:r w:rsidRPr="0002197C">
              <w:lastRenderedPageBreak/>
              <w:t>11.</w:t>
            </w:r>
          </w:p>
        </w:tc>
        <w:tc>
          <w:tcPr>
            <w:tcW w:w="3969" w:type="dxa"/>
          </w:tcPr>
          <w:p w:rsidR="00133437" w:rsidRPr="0002197C" w:rsidRDefault="00133437" w:rsidP="001C0EFA">
            <w:pPr>
              <w:jc w:val="both"/>
            </w:pPr>
            <w:r w:rsidRPr="0002197C">
              <w:t>Прилази и насип</w:t>
            </w:r>
          </w:p>
        </w:tc>
        <w:tc>
          <w:tcPr>
            <w:tcW w:w="1056" w:type="dxa"/>
          </w:tcPr>
          <w:p w:rsidR="00133437" w:rsidRPr="0002197C" w:rsidRDefault="00133437" w:rsidP="001C0EFA">
            <w:pPr>
              <w:jc w:val="both"/>
            </w:pPr>
            <w:r w:rsidRPr="0002197C">
              <w:t>795,00</w:t>
            </w:r>
          </w:p>
        </w:tc>
      </w:tr>
      <w:tr w:rsidR="00133437" w:rsidRPr="0002197C" w:rsidTr="001C0EFA">
        <w:trPr>
          <w:trHeight w:val="453"/>
        </w:trPr>
        <w:tc>
          <w:tcPr>
            <w:tcW w:w="522" w:type="dxa"/>
          </w:tcPr>
          <w:p w:rsidR="00133437" w:rsidRPr="0002197C" w:rsidRDefault="00133437" w:rsidP="001C0EFA">
            <w:pPr>
              <w:jc w:val="both"/>
            </w:pPr>
          </w:p>
        </w:tc>
        <w:tc>
          <w:tcPr>
            <w:tcW w:w="3969" w:type="dxa"/>
            <w:vAlign w:val="center"/>
          </w:tcPr>
          <w:p w:rsidR="00133437" w:rsidRPr="0002197C" w:rsidRDefault="00133437" w:rsidP="001C0EFA">
            <w:pPr>
              <w:jc w:val="center"/>
              <w:rPr>
                <w:i/>
              </w:rPr>
            </w:pPr>
            <w:r w:rsidRPr="0002197C">
              <w:rPr>
                <w:i/>
              </w:rPr>
              <w:t>УКУПНО :</w:t>
            </w:r>
          </w:p>
        </w:tc>
        <w:tc>
          <w:tcPr>
            <w:tcW w:w="1056" w:type="dxa"/>
            <w:vAlign w:val="center"/>
          </w:tcPr>
          <w:p w:rsidR="00133437" w:rsidRPr="0002197C" w:rsidRDefault="00133437" w:rsidP="001C0EFA">
            <w:pPr>
              <w:jc w:val="center"/>
            </w:pPr>
            <w:r w:rsidRPr="0002197C">
              <w:t>2.755,00</w:t>
            </w:r>
          </w:p>
        </w:tc>
      </w:tr>
    </w:tbl>
    <w:p w:rsidR="00133437" w:rsidRPr="00916B46" w:rsidRDefault="00133437" w:rsidP="00133437">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133437" w:rsidRDefault="00133437" w:rsidP="00133437">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133437" w:rsidRDefault="00133437" w:rsidP="00133437">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133437" w:rsidRDefault="00133437" w:rsidP="00133437">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133437" w:rsidRDefault="00133437" w:rsidP="00133437">
      <w:pPr>
        <w:spacing w:before="240"/>
        <w:jc w:val="both"/>
        <w:rPr>
          <w:rFonts w:ascii="TimesNewRomanPSMT" w:hAnsi="TimesNewRomanPSMT"/>
          <w:color w:val="000000"/>
        </w:rPr>
      </w:pPr>
      <w:proofErr w:type="gramStart"/>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133437" w:rsidRDefault="00133437" w:rsidP="00133437">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133437" w:rsidRDefault="00133437" w:rsidP="00133437">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 xml:space="preserve">и губитак воде кроз конструкцију а такође мора бити и изолован од продора спољне влаге у конструкцију </w:t>
      </w:r>
      <w:r w:rsidRPr="0058064B">
        <w:rPr>
          <w:rFonts w:ascii="TimesNewRomanPSMT" w:hAnsi="TimesNewRomanPSMT"/>
          <w:color w:val="000000"/>
        </w:rPr>
        <w:lastRenderedPageBreak/>
        <w:t>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133437" w:rsidRDefault="00133437" w:rsidP="00133437">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133437" w:rsidRDefault="00133437" w:rsidP="00133437">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133437" w:rsidRDefault="00133437" w:rsidP="00133437">
      <w:pPr>
        <w:spacing w:before="240"/>
        <w:jc w:val="both"/>
        <w:rPr>
          <w:rFonts w:ascii="TimesNewRomanPSMT" w:hAnsi="TimesNewRomanPSMT"/>
          <w:color w:val="000000"/>
        </w:rPr>
      </w:pPr>
      <w:r>
        <w:rPr>
          <w:rFonts w:ascii="TimesNewRomanPSMT" w:hAnsi="TimesNewRomanPSMT"/>
          <w:color w:val="000000"/>
        </w:rPr>
        <w:t>• Високу еластичност</w:t>
      </w:r>
    </w:p>
    <w:p w:rsidR="00133437" w:rsidRDefault="00133437" w:rsidP="00133437">
      <w:pPr>
        <w:spacing w:before="240"/>
        <w:jc w:val="both"/>
        <w:rPr>
          <w:rFonts w:ascii="TimesNewRomanPSMT" w:hAnsi="TimesNewRomanPSMT"/>
          <w:color w:val="000000"/>
        </w:rPr>
      </w:pPr>
      <w:r>
        <w:rPr>
          <w:rFonts w:ascii="TimesNewRomanPSMT" w:hAnsi="TimesNewRomanPSMT"/>
          <w:color w:val="000000"/>
        </w:rPr>
        <w:t>• Дуготрајност</w:t>
      </w:r>
    </w:p>
    <w:p w:rsidR="00133437" w:rsidRDefault="00133437" w:rsidP="00133437">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133437" w:rsidRPr="00916B46" w:rsidRDefault="00133437" w:rsidP="00133437">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133437" w:rsidRDefault="00133437" w:rsidP="00133437">
      <w:pPr>
        <w:spacing w:before="240"/>
        <w:jc w:val="both"/>
        <w:rPr>
          <w:rFonts w:ascii="TimesNewRomanPSMT" w:hAnsi="TimesNewRomanPSMT"/>
          <w:color w:val="000000"/>
        </w:rPr>
      </w:pPr>
    </w:p>
    <w:p w:rsidR="00133437" w:rsidRPr="00993E76" w:rsidRDefault="00133437" w:rsidP="00133437">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lastRenderedPageBreak/>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133437" w:rsidRPr="0030674D" w:rsidRDefault="00133437" w:rsidP="00133437">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Параметар</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133437" w:rsidRPr="0030674D" w:rsidRDefault="00133437" w:rsidP="001C0EFA">
            <w:pPr>
              <w:tabs>
                <w:tab w:val="left" w:pos="0"/>
                <w:tab w:val="left" w:pos="10065"/>
              </w:tabs>
              <w:spacing w:before="48"/>
              <w:jc w:val="center"/>
              <w:rPr>
                <w:lang w:val="es-ES"/>
              </w:rPr>
            </w:pPr>
            <w:r w:rsidRPr="0030674D">
              <w:rPr>
                <w:lang w:val="es-ES"/>
              </w:rPr>
              <w:t>Максимална вредност</w:t>
            </w: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pH</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6,5 - 7,6</w:t>
            </w:r>
          </w:p>
        </w:tc>
        <w:tc>
          <w:tcPr>
            <w:tcW w:w="2529" w:type="dxa"/>
            <w:vAlign w:val="center"/>
          </w:tcPr>
          <w:p w:rsidR="00133437" w:rsidRPr="0030674D" w:rsidRDefault="00133437" w:rsidP="001C0EFA">
            <w:pPr>
              <w:tabs>
                <w:tab w:val="left" w:pos="0"/>
                <w:tab w:val="left" w:pos="10065"/>
              </w:tabs>
              <w:spacing w:before="48"/>
              <w:jc w:val="center"/>
              <w:rPr>
                <w:lang w:val="es-ES"/>
              </w:rPr>
            </w:pPr>
            <w:r w:rsidRPr="0030674D">
              <w:rPr>
                <w:lang w:val="es-ES"/>
              </w:rPr>
              <w:t>7,8</w:t>
            </w: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Hloridi (mg/l Cl)</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25</w:t>
            </w:r>
          </w:p>
        </w:tc>
        <w:tc>
          <w:tcPr>
            <w:tcW w:w="2529" w:type="dxa"/>
            <w:vAlign w:val="center"/>
          </w:tcPr>
          <w:p w:rsidR="00133437" w:rsidRPr="0030674D" w:rsidRDefault="00133437" w:rsidP="001C0EFA">
            <w:pPr>
              <w:tabs>
                <w:tab w:val="left" w:pos="0"/>
                <w:tab w:val="left" w:pos="10065"/>
              </w:tabs>
              <w:spacing w:before="48"/>
              <w:jc w:val="center"/>
              <w:rPr>
                <w:lang w:val="es-ES"/>
              </w:rPr>
            </w:pP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25</w:t>
            </w:r>
          </w:p>
        </w:tc>
        <w:tc>
          <w:tcPr>
            <w:tcW w:w="2529" w:type="dxa"/>
            <w:vAlign w:val="center"/>
          </w:tcPr>
          <w:p w:rsidR="00133437" w:rsidRPr="0030674D" w:rsidRDefault="00133437" w:rsidP="001C0EFA">
            <w:pPr>
              <w:tabs>
                <w:tab w:val="left" w:pos="0"/>
                <w:tab w:val="left" w:pos="10065"/>
              </w:tabs>
              <w:spacing w:before="48"/>
              <w:jc w:val="center"/>
              <w:rPr>
                <w:lang w:val="es-ES"/>
              </w:rPr>
            </w:pPr>
            <w:r w:rsidRPr="0030674D">
              <w:rPr>
                <w:lang w:val="es-ES"/>
              </w:rPr>
              <w:t>250</w:t>
            </w: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min 150</w:t>
            </w:r>
          </w:p>
        </w:tc>
        <w:tc>
          <w:tcPr>
            <w:tcW w:w="2529" w:type="dxa"/>
            <w:vAlign w:val="center"/>
          </w:tcPr>
          <w:p w:rsidR="00133437" w:rsidRPr="0030674D" w:rsidRDefault="00133437" w:rsidP="001C0EFA">
            <w:pPr>
              <w:tabs>
                <w:tab w:val="left" w:pos="0"/>
                <w:tab w:val="left" w:pos="10065"/>
              </w:tabs>
              <w:spacing w:before="48"/>
              <w:jc w:val="center"/>
              <w:rPr>
                <w:lang w:val="es-ES"/>
              </w:rPr>
            </w:pP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250</w:t>
            </w:r>
          </w:p>
        </w:tc>
        <w:tc>
          <w:tcPr>
            <w:tcW w:w="2529" w:type="dxa"/>
            <w:vAlign w:val="center"/>
          </w:tcPr>
          <w:p w:rsidR="00133437" w:rsidRPr="0030674D" w:rsidRDefault="00133437" w:rsidP="001C0EFA">
            <w:pPr>
              <w:tabs>
                <w:tab w:val="left" w:pos="0"/>
                <w:tab w:val="left" w:pos="10065"/>
              </w:tabs>
              <w:spacing w:before="48"/>
              <w:jc w:val="center"/>
              <w:rPr>
                <w:lang w:val="es-ES"/>
              </w:rPr>
            </w:pP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lastRenderedPageBreak/>
              <w:t>Ukupna alkalnost (mg/l CaCO</w:t>
            </w:r>
            <w:r w:rsidRPr="0030674D">
              <w:rPr>
                <w:vertAlign w:val="subscript"/>
                <w:lang w:val="es-ES"/>
              </w:rPr>
              <w:t>3</w:t>
            </w:r>
            <w:r w:rsidRPr="0030674D">
              <w:rPr>
                <w:lang w:val="es-ES"/>
              </w:rPr>
              <w:t>)</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min 20</w:t>
            </w:r>
          </w:p>
        </w:tc>
        <w:tc>
          <w:tcPr>
            <w:tcW w:w="2529" w:type="dxa"/>
            <w:vAlign w:val="center"/>
          </w:tcPr>
          <w:p w:rsidR="00133437" w:rsidRPr="0030674D" w:rsidRDefault="00133437" w:rsidP="001C0EFA">
            <w:pPr>
              <w:tabs>
                <w:tab w:val="left" w:pos="0"/>
                <w:tab w:val="left" w:pos="10065"/>
              </w:tabs>
              <w:spacing w:before="48"/>
              <w:jc w:val="center"/>
              <w:rPr>
                <w:lang w:val="es-ES"/>
              </w:rPr>
            </w:pP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Gvožđe (mg/l Fe)</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0,05</w:t>
            </w:r>
          </w:p>
        </w:tc>
        <w:tc>
          <w:tcPr>
            <w:tcW w:w="2529"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0,2</w:t>
            </w: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Mangan (mg/l Mn)</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0,02</w:t>
            </w:r>
          </w:p>
        </w:tc>
        <w:tc>
          <w:tcPr>
            <w:tcW w:w="2529"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0,05</w:t>
            </w: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Bakar (mg/l Cu)</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0,10</w:t>
            </w:r>
          </w:p>
        </w:tc>
        <w:tc>
          <w:tcPr>
            <w:tcW w:w="2529" w:type="dxa"/>
            <w:vAlign w:val="center"/>
          </w:tcPr>
          <w:p w:rsidR="00133437" w:rsidRPr="0030674D" w:rsidRDefault="00133437" w:rsidP="001C0EFA">
            <w:pPr>
              <w:tabs>
                <w:tab w:val="left" w:pos="0"/>
                <w:tab w:val="left" w:pos="10065"/>
              </w:tabs>
              <w:spacing w:before="48"/>
              <w:jc w:val="center"/>
              <w:rPr>
                <w:lang w:val="es-ES"/>
              </w:rPr>
            </w:pPr>
          </w:p>
        </w:tc>
      </w:tr>
      <w:tr w:rsidR="00133437" w:rsidRPr="0002197C" w:rsidTr="001C0EFA">
        <w:tc>
          <w:tcPr>
            <w:tcW w:w="4503" w:type="dxa"/>
          </w:tcPr>
          <w:p w:rsidR="00133437" w:rsidRPr="0030674D" w:rsidRDefault="00133437" w:rsidP="001C0EFA">
            <w:pPr>
              <w:tabs>
                <w:tab w:val="left" w:pos="0"/>
                <w:tab w:val="left" w:pos="10065"/>
              </w:tabs>
              <w:spacing w:before="48"/>
              <w:jc w:val="both"/>
              <w:rPr>
                <w:lang w:val="es-ES"/>
              </w:rPr>
            </w:pPr>
            <w:r w:rsidRPr="0030674D">
              <w:rPr>
                <w:lang w:val="es-ES"/>
              </w:rPr>
              <w:t>Cink (mg/l Zn)</w:t>
            </w:r>
          </w:p>
        </w:tc>
        <w:tc>
          <w:tcPr>
            <w:tcW w:w="2457" w:type="dxa"/>
            <w:vAlign w:val="center"/>
          </w:tcPr>
          <w:p w:rsidR="00133437" w:rsidRPr="0030674D" w:rsidRDefault="00133437" w:rsidP="001C0EFA">
            <w:pPr>
              <w:tabs>
                <w:tab w:val="left" w:pos="0"/>
                <w:tab w:val="left" w:pos="10065"/>
              </w:tabs>
              <w:spacing w:before="48"/>
              <w:jc w:val="center"/>
              <w:rPr>
                <w:lang w:val="es-ES"/>
              </w:rPr>
            </w:pPr>
            <w:r w:rsidRPr="0030674D">
              <w:rPr>
                <w:lang w:val="es-ES"/>
              </w:rPr>
              <w:t>0,10</w:t>
            </w:r>
          </w:p>
        </w:tc>
        <w:tc>
          <w:tcPr>
            <w:tcW w:w="2529" w:type="dxa"/>
            <w:vAlign w:val="center"/>
          </w:tcPr>
          <w:p w:rsidR="00133437" w:rsidRPr="0030674D" w:rsidRDefault="00133437" w:rsidP="001C0EFA">
            <w:pPr>
              <w:tabs>
                <w:tab w:val="left" w:pos="0"/>
                <w:tab w:val="left" w:pos="10065"/>
              </w:tabs>
              <w:spacing w:before="48"/>
              <w:jc w:val="center"/>
              <w:rPr>
                <w:lang w:val="es-ES"/>
              </w:rPr>
            </w:pPr>
          </w:p>
        </w:tc>
      </w:tr>
    </w:tbl>
    <w:p w:rsidR="00133437" w:rsidRDefault="00133437" w:rsidP="00133437">
      <w:pPr>
        <w:spacing w:before="240"/>
        <w:jc w:val="both"/>
        <w:rPr>
          <w:rFonts w:ascii="TimesNewRomanPSMT" w:hAnsi="TimesNewRomanPSMT"/>
          <w:color w:val="000000"/>
        </w:rPr>
      </w:pPr>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133437" w:rsidRPr="0030674D" w:rsidRDefault="00133437" w:rsidP="00133437">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133437" w:rsidRPr="00416076" w:rsidRDefault="00133437" w:rsidP="00133437">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НН мрежа 0.4 кВ,</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Мрежа 0.4 кВ</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lastRenderedPageBreak/>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Спољашњи кабловски развод, на делу ван објеката постројења, 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електромоторних погона треба да садрже све 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133437" w:rsidRDefault="00133437" w:rsidP="00133437">
      <w:pPr>
        <w:spacing w:before="240"/>
        <w:jc w:val="both"/>
        <w:rPr>
          <w:rFonts w:ascii="TimesNewRomanPSMT" w:hAnsi="TimesNewRomanPSMT"/>
          <w:color w:val="000000"/>
        </w:rPr>
      </w:pP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lastRenderedPageBreak/>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133437" w:rsidRPr="00416076"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133437" w:rsidRPr="00416076" w:rsidRDefault="00133437" w:rsidP="00133437">
      <w:pPr>
        <w:spacing w:before="240"/>
        <w:jc w:val="both"/>
        <w:rPr>
          <w:rFonts w:ascii="TimesNewRomanPSMT" w:hAnsi="TimesNewRomanPSMT"/>
          <w:color w:val="000000"/>
        </w:rPr>
      </w:pPr>
      <w:r w:rsidRPr="00416076">
        <w:rPr>
          <w:rFonts w:ascii="TimesNewRomanPSMT" w:hAnsi="TimesNewRomanPSMT"/>
          <w:color w:val="000000"/>
        </w:rPr>
        <w:t>Остало</w:t>
      </w:r>
    </w:p>
    <w:p w:rsidR="00133437" w:rsidRDefault="00133437" w:rsidP="00133437">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133437" w:rsidRDefault="00133437" w:rsidP="0076191B">
      <w:pPr>
        <w:jc w:val="center"/>
        <w:rPr>
          <w:b/>
          <w:sz w:val="28"/>
          <w:szCs w:val="28"/>
          <w:lang w:val="ru-RU"/>
        </w:rPr>
      </w:pPr>
    </w:p>
    <w:p w:rsidR="00133437" w:rsidRDefault="00133437" w:rsidP="0076191B">
      <w:pPr>
        <w:jc w:val="center"/>
        <w:rPr>
          <w:b/>
          <w:sz w:val="28"/>
          <w:szCs w:val="28"/>
          <w:lang w:val="ru-RU"/>
        </w:rPr>
      </w:pPr>
    </w:p>
    <w:p w:rsidR="00133437" w:rsidRDefault="00133437" w:rsidP="0076191B">
      <w:pPr>
        <w:jc w:val="center"/>
        <w:rPr>
          <w:b/>
          <w:sz w:val="28"/>
          <w:szCs w:val="28"/>
          <w:lang w:val="ru-RU"/>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BF5649">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Pr="00677C53">
        <w:t xml:space="preserve">М.П.                           </w:t>
      </w:r>
      <w:r w:rsidR="00BF5649">
        <w:t xml:space="preserve">       </w:t>
      </w:r>
      <w:r w:rsidRPr="00677C53">
        <w:t>______________________________</w:t>
      </w:r>
    </w:p>
    <w:p w:rsidR="00212D63" w:rsidRPr="00677C53" w:rsidRDefault="006C2E07" w:rsidP="00677C53">
      <w:r w:rsidRPr="00677C53">
        <w:t xml:space="preserve">                                                                               </w:t>
      </w:r>
      <w:r w:rsidR="003A173E">
        <w:t xml:space="preserve">   </w:t>
      </w:r>
      <w:r w:rsidR="00DF7A3F">
        <w:t xml:space="preserve">  </w:t>
      </w:r>
      <w:r w:rsidR="00BF5649">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Default="00242CD3" w:rsidP="00677C53"/>
    <w:p w:rsidR="004A11E0" w:rsidRDefault="004A11E0" w:rsidP="00677C53"/>
    <w:p w:rsidR="004A11E0" w:rsidRDefault="004A11E0" w:rsidP="00677C53"/>
    <w:p w:rsidR="004A11E0" w:rsidRDefault="004A11E0" w:rsidP="00677C53"/>
    <w:p w:rsidR="00BF5649" w:rsidRDefault="00BF5649" w:rsidP="00677C53"/>
    <w:p w:rsidR="00BF5649" w:rsidRDefault="00BF5649" w:rsidP="00677C53"/>
    <w:p w:rsidR="00BF5649" w:rsidRPr="00BF5649" w:rsidRDefault="00BF5649" w:rsidP="00677C53"/>
    <w:p w:rsidR="00347B75" w:rsidRPr="00677C53" w:rsidRDefault="00347B75" w:rsidP="00677C53"/>
    <w:p w:rsidR="00FB675B" w:rsidRPr="00922250" w:rsidRDefault="00D93FCE" w:rsidP="00677C53">
      <w:pPr>
        <w:rPr>
          <w:b/>
        </w:rPr>
      </w:pPr>
      <w:r w:rsidRPr="00677C53">
        <w:lastRenderedPageBreak/>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04A4A">
        <w:rPr>
          <w:b/>
        </w:rPr>
        <w:t xml:space="preserve">ИЗРАДИ ПРОЈЕКТА ЗА ГРАЂЕВИНСКУ ДОЗВОЛУ И ПРОЈЕКТА ЗА ИЗВОЂЕЊЕ РАДОВА ЗА БАЗЕНЕ </w:t>
      </w:r>
      <w:r w:rsidR="00E31DD6">
        <w:rPr>
          <w:b/>
        </w:rPr>
        <w:t xml:space="preserve">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847F2A">
        <w:t xml:space="preserve"> 2019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Default="00E2755F" w:rsidP="00677C53"/>
    <w:p w:rsidR="001C0EFA" w:rsidRPr="001C0EFA" w:rsidRDefault="001C0EFA"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E04A4A">
        <w:t>2</w:t>
      </w:r>
      <w:r w:rsidR="00E72A90">
        <w:t>/2019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00E04A4A">
        <w:rPr>
          <w:lang w:val="sr-Cyrl-CS"/>
        </w:rPr>
        <w:t>Израда Пројекта за грађевинску дозволу и Пројекта за извођење радова за базене</w:t>
      </w:r>
      <w:proofErr w:type="gramStart"/>
      <w:r w:rsidRPr="00677C53">
        <w:t>,  редни</w:t>
      </w:r>
      <w:proofErr w:type="gramEnd"/>
      <w:r w:rsidRPr="00677C53">
        <w:t xml:space="preserve"> број  ЈН </w:t>
      </w:r>
      <w:r w:rsidR="00E04A4A">
        <w:t>2</w:t>
      </w:r>
      <w:r w:rsidR="00E72A90">
        <w:t>/2019</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t xml:space="preserve">Предмет Уговора </w:t>
      </w:r>
      <w:r w:rsidR="00BC1C21">
        <w:t xml:space="preserve">је израда </w:t>
      </w:r>
      <w:r w:rsidR="00BC1C21">
        <w:rPr>
          <w:lang/>
        </w:rPr>
        <w:t>П</w:t>
      </w:r>
      <w:r w:rsidR="00847F2A">
        <w:t>ројекта за грађевинску дозволу и Пројекта за извођење</w:t>
      </w:r>
      <w:proofErr w:type="gramStart"/>
      <w:r w:rsidR="00847F2A">
        <w:t>,  редни</w:t>
      </w:r>
      <w:proofErr w:type="gramEnd"/>
      <w:r w:rsidR="00847F2A">
        <w:t xml:space="preserve"> број  ЈН 2</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Default="00022EF4" w:rsidP="00922250">
      <w:pPr>
        <w:jc w:val="both"/>
      </w:pPr>
    </w:p>
    <w:p w:rsidR="001C0EFA" w:rsidRPr="001C0EFA" w:rsidRDefault="001C0EFA" w:rsidP="00922250">
      <w:pPr>
        <w:jc w:val="both"/>
      </w:pPr>
    </w:p>
    <w:p w:rsidR="00E2755F" w:rsidRPr="00922250" w:rsidRDefault="00E2755F" w:rsidP="00922250">
      <w:pPr>
        <w:jc w:val="both"/>
        <w:rPr>
          <w:b/>
        </w:rPr>
      </w:pPr>
      <w:r w:rsidRPr="00922250">
        <w:rPr>
          <w:b/>
        </w:rPr>
        <w:lastRenderedPageBreak/>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proofErr w:type="gramStart"/>
      <w:r w:rsidR="006B041B" w:rsidRPr="00677C53">
        <w:t>–</w:t>
      </w:r>
      <w:r w:rsidR="00FD77AC" w:rsidRPr="00677C53">
        <w:t xml:space="preserve"> </w:t>
      </w:r>
      <w:r w:rsidR="00E04A4A">
        <w:rPr>
          <w:lang w:val="sr-Cyrl-CS"/>
        </w:rPr>
        <w:t xml:space="preserve"> Пројек</w:t>
      </w:r>
      <w:r w:rsidR="001C0EFA">
        <w:rPr>
          <w:lang w:val="sr-Cyrl-CS"/>
        </w:rPr>
        <w:t>ат</w:t>
      </w:r>
      <w:proofErr w:type="gramEnd"/>
      <w:r w:rsidR="00E04A4A">
        <w:rPr>
          <w:lang w:val="sr-Cyrl-CS"/>
        </w:rPr>
        <w:t xml:space="preserve"> за грађевинску дозволу и Пројек</w:t>
      </w:r>
      <w:r w:rsidR="001C0EFA">
        <w:rPr>
          <w:lang w:val="sr-Cyrl-CS"/>
        </w:rPr>
        <w:t>ат</w:t>
      </w:r>
      <w:r w:rsidR="00E04A4A">
        <w:rPr>
          <w:lang w:val="sr-Cyrl-CS"/>
        </w:rPr>
        <w:t xml:space="preserve"> за извођење радова за базене</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w:t>
      </w:r>
      <w:r w:rsidR="001C0EFA">
        <w:t>______</w:t>
      </w:r>
      <w:r w:rsidRPr="00677C53">
        <w:t xml:space="preserve"> динара (словима: _________________________________________________</w:t>
      </w:r>
      <w:r w:rsidR="00E72A90">
        <w:t>________</w:t>
      </w:r>
      <w:r w:rsidR="00235FC1">
        <w:t>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FD2FEA">
        <w:t>Пројекте</w:t>
      </w:r>
      <w:r w:rsidR="00D4271F" w:rsidRPr="00677C53">
        <w:t xml:space="preserve">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FD2FEA" w:rsidRPr="00647220" w:rsidRDefault="00FD2FEA" w:rsidP="00FD2FEA">
      <w:pPr>
        <w:spacing w:after="120" w:line="192" w:lineRule="auto"/>
        <w:jc w:val="both"/>
        <w:rPr>
          <w:lang w:val="ru-RU"/>
        </w:rPr>
      </w:pPr>
      <w:r>
        <w:rPr>
          <w:lang w:val="ru-RU"/>
        </w:rPr>
        <w:t>ПДР:</w:t>
      </w:r>
      <w:r w:rsidRPr="00647220">
        <w:rPr>
          <w:lang w:val="ru-RU"/>
        </w:rPr>
        <w:t xml:space="preserve">  </w:t>
      </w:r>
      <w:r>
        <w:rPr>
          <w:lang w:val="ru-RU"/>
        </w:rPr>
        <w:t xml:space="preserve">_________ радних дана (максимално </w:t>
      </w:r>
      <w:r>
        <w:t xml:space="preserve">максимално 30 радних дана) од закључења уговора и предаје потребне документације од стране инвеститора </w:t>
      </w:r>
      <w:r>
        <w:rPr>
          <w:lang w:val="ru-RU"/>
        </w:rPr>
        <w:t xml:space="preserve"> </w:t>
      </w:r>
      <w:r w:rsidRPr="00647220">
        <w:rPr>
          <w:lang w:val="ru-RU"/>
        </w:rPr>
        <w:t xml:space="preserve">дана </w:t>
      </w:r>
    </w:p>
    <w:p w:rsidR="00FD2FEA" w:rsidRPr="00647220" w:rsidRDefault="00FD2FEA" w:rsidP="00FD2FEA">
      <w:pPr>
        <w:spacing w:after="120" w:line="192" w:lineRule="auto"/>
        <w:jc w:val="both"/>
        <w:rPr>
          <w:lang w:val="ru-RU"/>
        </w:rPr>
      </w:pPr>
      <w:r w:rsidRPr="00647220">
        <w:rPr>
          <w:lang w:val="ru-RU"/>
        </w:rPr>
        <w:t>ПЗИ</w:t>
      </w:r>
      <w:r>
        <w:rPr>
          <w:lang w:val="ru-RU"/>
        </w:rPr>
        <w:t>:</w:t>
      </w:r>
      <w:r w:rsidRPr="00647220">
        <w:rPr>
          <w:lang w:val="ru-RU"/>
        </w:rPr>
        <w:t xml:space="preserve"> </w:t>
      </w:r>
      <w:r>
        <w:rPr>
          <w:lang w:val="ru-RU"/>
        </w:rPr>
        <w:t>_________ радних дана (максимално 15 радних дана)</w:t>
      </w:r>
      <w:r w:rsidRPr="00647220">
        <w:rPr>
          <w:lang w:val="ru-RU"/>
        </w:rPr>
        <w:t xml:space="preserve"> </w:t>
      </w:r>
      <w:r>
        <w:rPr>
          <w:lang w:val="ru-RU"/>
        </w:rPr>
        <w:t>од дана издавања грађевинске дозволе</w:t>
      </w:r>
    </w:p>
    <w:p w:rsidR="00C01F49" w:rsidRPr="00647220" w:rsidRDefault="00C01F49" w:rsidP="00FD2FEA">
      <w:pPr>
        <w:spacing w:after="120" w:line="192" w:lineRule="auto"/>
        <w:jc w:val="both"/>
        <w:rPr>
          <w:lang w:val="ru-RU"/>
        </w:rPr>
      </w:pPr>
      <w:r w:rsidRPr="00647220">
        <w:rPr>
          <w:lang w:val="ru-RU"/>
        </w:rPr>
        <w:t xml:space="preserve"> </w:t>
      </w: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Default="00EA4A73" w:rsidP="00922250">
      <w:pPr>
        <w:jc w:val="both"/>
      </w:pPr>
    </w:p>
    <w:p w:rsidR="00235FC1" w:rsidRPr="00235FC1" w:rsidRDefault="00235FC1" w:rsidP="00922250">
      <w:pPr>
        <w:jc w:val="both"/>
      </w:pPr>
    </w:p>
    <w:p w:rsidR="00E2755F" w:rsidRPr="00922250" w:rsidRDefault="00E2755F" w:rsidP="00235FC1">
      <w:pPr>
        <w:spacing w:after="120"/>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Default="00E2755F" w:rsidP="00922250">
      <w:pPr>
        <w:jc w:val="both"/>
        <w:rPr>
          <w:lang/>
        </w:rPr>
      </w:pPr>
    </w:p>
    <w:p w:rsidR="00BC1C21" w:rsidRPr="00BC1C21" w:rsidRDefault="00BC1C21" w:rsidP="00922250">
      <w:pPr>
        <w:jc w:val="both"/>
        <w:rPr>
          <w:lang/>
        </w:rPr>
      </w:pPr>
    </w:p>
    <w:p w:rsidR="00E2755F" w:rsidRPr="00922250" w:rsidRDefault="00E2755F" w:rsidP="00922250">
      <w:pPr>
        <w:jc w:val="center"/>
        <w:rPr>
          <w:b/>
        </w:rPr>
      </w:pPr>
      <w:proofErr w:type="gramStart"/>
      <w:r w:rsidRPr="00922250">
        <w:rPr>
          <w:b/>
        </w:rPr>
        <w:lastRenderedPageBreak/>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064BDE">
        <w:rPr>
          <w:lang w:val="sr-Cyrl-CS"/>
        </w:rPr>
        <w:t>Израда Пројекта за грађевинску дозволу и Пројекта за извођење радова за базене</w:t>
      </w:r>
      <w:r w:rsidR="00064BDE">
        <w:t>,</w:t>
      </w:r>
      <w:r w:rsidR="00727908" w:rsidRPr="00677C53">
        <w:t xml:space="preserve"> редни број  ЈН </w:t>
      </w:r>
      <w:r w:rsidR="00064BDE">
        <w:t>2</w:t>
      </w:r>
      <w:r w:rsidR="00DD2C11">
        <w:t>/2019</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F50085">
        <w:rPr>
          <w:lang w:val="sr-Cyrl-CS"/>
        </w:rPr>
        <w:t>Израда Пројекта за грађевинску дозволу и Пројекта за извођење радова за базене</w:t>
      </w:r>
      <w:r w:rsidR="00536856">
        <w:t xml:space="preserve">, </w:t>
      </w:r>
      <w:r w:rsidR="00536856" w:rsidRPr="00677C53">
        <w:t xml:space="preserve">редни број  ЈН </w:t>
      </w:r>
      <w:r w:rsidR="00F50085">
        <w:t>2</w:t>
      </w:r>
      <w:r w:rsidR="00DD2C11">
        <w:t>/2019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133437">
        <w:rPr>
          <w:rFonts w:eastAsia="Calibri"/>
        </w:rPr>
        <w:t>2</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133437">
        <w:rPr>
          <w:lang w:val="sr-Cyrl-CS"/>
        </w:rPr>
        <w:t>Израда Пројекта за грађевинску дозволу и Пројекта за извођење радова за базене</w:t>
      </w:r>
      <w:r w:rsidR="00536856">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4"/>
      <w:footerReference w:type="firs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E2" w:rsidRDefault="00E160E2">
      <w:r>
        <w:separator/>
      </w:r>
    </w:p>
  </w:endnote>
  <w:endnote w:type="continuationSeparator" w:id="0">
    <w:p w:rsidR="00E160E2" w:rsidRDefault="00E16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FA" w:rsidRPr="00197BF3" w:rsidRDefault="001C0EFA">
    <w:pPr>
      <w:pStyle w:val="Footer"/>
      <w:jc w:val="right"/>
    </w:pPr>
    <w:r>
      <w:t>___________________________________________________________________________</w:t>
    </w:r>
  </w:p>
  <w:p w:rsidR="001C0EFA" w:rsidRDefault="001C0EFA">
    <w:pPr>
      <w:pStyle w:val="Footer"/>
      <w:jc w:val="right"/>
    </w:pPr>
    <w:r w:rsidRPr="009B5002">
      <w:rPr>
        <w:lang w:val="sr-Cyrl-CS"/>
      </w:rPr>
      <w:t xml:space="preserve">Конкурсна документација у </w:t>
    </w:r>
    <w:r>
      <w:rPr>
        <w:lang w:val="sr-Cyrl-CS"/>
      </w:rPr>
      <w:t xml:space="preserve">отвореном поступку ЈН </w:t>
    </w:r>
    <w:r>
      <w:t>2</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sidR="0048524C">
              <w:rPr>
                <w:b/>
              </w:rPr>
              <w:fldChar w:fldCharType="begin"/>
            </w:r>
            <w:r>
              <w:rPr>
                <w:b/>
              </w:rPr>
              <w:instrText xml:space="preserve"> PAGE </w:instrText>
            </w:r>
            <w:r w:rsidR="0048524C">
              <w:rPr>
                <w:b/>
              </w:rPr>
              <w:fldChar w:fldCharType="separate"/>
            </w:r>
            <w:r w:rsidR="00600D2E">
              <w:rPr>
                <w:b/>
                <w:noProof/>
              </w:rPr>
              <w:t>2</w:t>
            </w:r>
            <w:r w:rsidR="0048524C">
              <w:rPr>
                <w:b/>
              </w:rPr>
              <w:fldChar w:fldCharType="end"/>
            </w:r>
            <w:r>
              <w:t xml:space="preserve"> / </w:t>
            </w:r>
            <w:r>
              <w:rPr>
                <w:b/>
              </w:rPr>
              <w:t>48</w:t>
            </w:r>
          </w:sdtContent>
        </w:sdt>
      </w:sdtContent>
    </w:sdt>
  </w:p>
  <w:p w:rsidR="001C0EFA" w:rsidRDefault="001C0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1C0EFA" w:rsidRDefault="001C0EFA" w:rsidP="00F15827">
            <w:pPr>
              <w:pStyle w:val="Footer"/>
            </w:pPr>
            <w:r>
              <w:t xml:space="preserve">                </w:t>
            </w:r>
            <w:r>
              <w:rPr>
                <w:lang w:val="sr-Cyrl-CS"/>
              </w:rPr>
              <w:t xml:space="preserve">   </w:t>
            </w:r>
          </w:p>
          <w:p w:rsidR="001C0EFA" w:rsidRDefault="0048524C"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E2" w:rsidRDefault="00E160E2">
      <w:r>
        <w:separator/>
      </w:r>
    </w:p>
  </w:footnote>
  <w:footnote w:type="continuationSeparator" w:id="0">
    <w:p w:rsidR="00E160E2" w:rsidRDefault="00E16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3"/>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6"/>
  </w:num>
  <w:num w:numId="18">
    <w:abstractNumId w:val="20"/>
  </w:num>
  <w:num w:numId="19">
    <w:abstractNumId w:val="31"/>
  </w:num>
  <w:num w:numId="20">
    <w:abstractNumId w:val="12"/>
  </w:num>
  <w:num w:numId="21">
    <w:abstractNumId w:val="7"/>
  </w:num>
  <w:num w:numId="22">
    <w:abstractNumId w:val="13"/>
  </w:num>
  <w:num w:numId="23">
    <w:abstractNumId w:val="16"/>
  </w:num>
  <w:num w:numId="24">
    <w:abstractNumId w:val="30"/>
  </w:num>
  <w:num w:numId="25">
    <w:abstractNumId w:val="37"/>
  </w:num>
  <w:num w:numId="26">
    <w:abstractNumId w:val="34"/>
  </w:num>
  <w:num w:numId="27">
    <w:abstractNumId w:val="23"/>
  </w:num>
  <w:num w:numId="28">
    <w:abstractNumId w:val="27"/>
  </w:num>
  <w:num w:numId="29">
    <w:abstractNumId w:val="29"/>
  </w:num>
  <w:num w:numId="30">
    <w:abstractNumId w:val="11"/>
  </w:num>
  <w:num w:numId="31">
    <w:abstractNumId w:val="17"/>
  </w:num>
  <w:num w:numId="32">
    <w:abstractNumId w:val="15"/>
  </w:num>
  <w:num w:numId="33">
    <w:abstractNumId w:val="35"/>
  </w:num>
  <w:num w:numId="34">
    <w:abstractNumId w:val="25"/>
  </w:num>
  <w:num w:numId="35">
    <w:abstractNumId w:val="32"/>
  </w:num>
  <w:num w:numId="36">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53954"/>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5B97"/>
    <w:rsid w:val="00026812"/>
    <w:rsid w:val="00027946"/>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17B"/>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4BDE"/>
    <w:rsid w:val="00065BAF"/>
    <w:rsid w:val="00065C75"/>
    <w:rsid w:val="00067A78"/>
    <w:rsid w:val="00067BDF"/>
    <w:rsid w:val="0007031F"/>
    <w:rsid w:val="00070A9C"/>
    <w:rsid w:val="00070F3A"/>
    <w:rsid w:val="0007230F"/>
    <w:rsid w:val="0007254C"/>
    <w:rsid w:val="0007304C"/>
    <w:rsid w:val="00075918"/>
    <w:rsid w:val="00075C87"/>
    <w:rsid w:val="00075C97"/>
    <w:rsid w:val="0007664E"/>
    <w:rsid w:val="0007704D"/>
    <w:rsid w:val="0007783C"/>
    <w:rsid w:val="0008018D"/>
    <w:rsid w:val="00081B8A"/>
    <w:rsid w:val="00082B6D"/>
    <w:rsid w:val="000830DE"/>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1FE"/>
    <w:rsid w:val="000C268D"/>
    <w:rsid w:val="000C355D"/>
    <w:rsid w:val="000C5E70"/>
    <w:rsid w:val="000C66DA"/>
    <w:rsid w:val="000C6C30"/>
    <w:rsid w:val="000D0192"/>
    <w:rsid w:val="000D120A"/>
    <w:rsid w:val="000D2CF0"/>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454"/>
    <w:rsid w:val="00131F63"/>
    <w:rsid w:val="001325B4"/>
    <w:rsid w:val="00133437"/>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29C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D27"/>
    <w:rsid w:val="00172639"/>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867CF"/>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AE4"/>
    <w:rsid w:val="001A5B02"/>
    <w:rsid w:val="001A77E9"/>
    <w:rsid w:val="001A7E54"/>
    <w:rsid w:val="001A7ECA"/>
    <w:rsid w:val="001A7F31"/>
    <w:rsid w:val="001B022A"/>
    <w:rsid w:val="001B23F5"/>
    <w:rsid w:val="001B3099"/>
    <w:rsid w:val="001B3C05"/>
    <w:rsid w:val="001B4768"/>
    <w:rsid w:val="001B6430"/>
    <w:rsid w:val="001B7228"/>
    <w:rsid w:val="001B7D3D"/>
    <w:rsid w:val="001C00C5"/>
    <w:rsid w:val="001C0CA5"/>
    <w:rsid w:val="001C0EFA"/>
    <w:rsid w:val="001C173D"/>
    <w:rsid w:val="001C20ED"/>
    <w:rsid w:val="001C21F6"/>
    <w:rsid w:val="001C2445"/>
    <w:rsid w:val="001C2880"/>
    <w:rsid w:val="001C2CEF"/>
    <w:rsid w:val="001C2F9D"/>
    <w:rsid w:val="001C31AE"/>
    <w:rsid w:val="001C5DDC"/>
    <w:rsid w:val="001C673E"/>
    <w:rsid w:val="001C6EFB"/>
    <w:rsid w:val="001D075D"/>
    <w:rsid w:val="001D1395"/>
    <w:rsid w:val="001D1A4D"/>
    <w:rsid w:val="001D2879"/>
    <w:rsid w:val="001D3306"/>
    <w:rsid w:val="001D38EA"/>
    <w:rsid w:val="001D3BB5"/>
    <w:rsid w:val="001D3C89"/>
    <w:rsid w:val="001D4B91"/>
    <w:rsid w:val="001D4E1C"/>
    <w:rsid w:val="001D6473"/>
    <w:rsid w:val="001D7B0D"/>
    <w:rsid w:val="001E08A6"/>
    <w:rsid w:val="001E0B23"/>
    <w:rsid w:val="001E159F"/>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DFF"/>
    <w:rsid w:val="00211E29"/>
    <w:rsid w:val="00212D63"/>
    <w:rsid w:val="00213782"/>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3020E"/>
    <w:rsid w:val="002303EC"/>
    <w:rsid w:val="002303FE"/>
    <w:rsid w:val="00230640"/>
    <w:rsid w:val="00230FD7"/>
    <w:rsid w:val="00232692"/>
    <w:rsid w:val="00234D6C"/>
    <w:rsid w:val="00235C11"/>
    <w:rsid w:val="00235FC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2B87"/>
    <w:rsid w:val="002B4087"/>
    <w:rsid w:val="002B41B7"/>
    <w:rsid w:val="002B547D"/>
    <w:rsid w:val="002B708B"/>
    <w:rsid w:val="002B76C3"/>
    <w:rsid w:val="002C0740"/>
    <w:rsid w:val="002C08F1"/>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465B"/>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6FB"/>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7E0"/>
    <w:rsid w:val="00361953"/>
    <w:rsid w:val="003625DE"/>
    <w:rsid w:val="0036371E"/>
    <w:rsid w:val="00366076"/>
    <w:rsid w:val="00366282"/>
    <w:rsid w:val="003668DD"/>
    <w:rsid w:val="00367724"/>
    <w:rsid w:val="00367A4E"/>
    <w:rsid w:val="00370CC5"/>
    <w:rsid w:val="00371913"/>
    <w:rsid w:val="00373581"/>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1C6"/>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286"/>
    <w:rsid w:val="003F06F4"/>
    <w:rsid w:val="003F21FC"/>
    <w:rsid w:val="003F29CB"/>
    <w:rsid w:val="003F29FD"/>
    <w:rsid w:val="003F36C5"/>
    <w:rsid w:val="003F57DB"/>
    <w:rsid w:val="003F5897"/>
    <w:rsid w:val="003F624C"/>
    <w:rsid w:val="003F71B0"/>
    <w:rsid w:val="003F7BB5"/>
    <w:rsid w:val="004012C8"/>
    <w:rsid w:val="00401CCA"/>
    <w:rsid w:val="00401F28"/>
    <w:rsid w:val="00402D40"/>
    <w:rsid w:val="00402FDB"/>
    <w:rsid w:val="004037D8"/>
    <w:rsid w:val="0040382B"/>
    <w:rsid w:val="004062C0"/>
    <w:rsid w:val="00407131"/>
    <w:rsid w:val="00410403"/>
    <w:rsid w:val="004133D6"/>
    <w:rsid w:val="004134B7"/>
    <w:rsid w:val="00413E16"/>
    <w:rsid w:val="00414341"/>
    <w:rsid w:val="00414F7B"/>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24C"/>
    <w:rsid w:val="00485840"/>
    <w:rsid w:val="00485C6F"/>
    <w:rsid w:val="00486BC1"/>
    <w:rsid w:val="00487280"/>
    <w:rsid w:val="00490485"/>
    <w:rsid w:val="00490570"/>
    <w:rsid w:val="004906B9"/>
    <w:rsid w:val="00491C40"/>
    <w:rsid w:val="00496211"/>
    <w:rsid w:val="004A011D"/>
    <w:rsid w:val="004A01E3"/>
    <w:rsid w:val="004A050A"/>
    <w:rsid w:val="004A0740"/>
    <w:rsid w:val="004A11E0"/>
    <w:rsid w:val="004A1D66"/>
    <w:rsid w:val="004A35C9"/>
    <w:rsid w:val="004A3A87"/>
    <w:rsid w:val="004A4694"/>
    <w:rsid w:val="004A584E"/>
    <w:rsid w:val="004A67F0"/>
    <w:rsid w:val="004A75BD"/>
    <w:rsid w:val="004B0397"/>
    <w:rsid w:val="004B0B13"/>
    <w:rsid w:val="004B1661"/>
    <w:rsid w:val="004B1D15"/>
    <w:rsid w:val="004B3292"/>
    <w:rsid w:val="004B4EAC"/>
    <w:rsid w:val="004B6AA8"/>
    <w:rsid w:val="004C16B9"/>
    <w:rsid w:val="004C4655"/>
    <w:rsid w:val="004C4D47"/>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0FA5"/>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36BF"/>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3FC"/>
    <w:rsid w:val="00560FAF"/>
    <w:rsid w:val="00561755"/>
    <w:rsid w:val="0056177D"/>
    <w:rsid w:val="00562932"/>
    <w:rsid w:val="00562CC7"/>
    <w:rsid w:val="005641DB"/>
    <w:rsid w:val="0056465B"/>
    <w:rsid w:val="00564FD2"/>
    <w:rsid w:val="00565CEE"/>
    <w:rsid w:val="00566FE5"/>
    <w:rsid w:val="00567068"/>
    <w:rsid w:val="00567727"/>
    <w:rsid w:val="00571371"/>
    <w:rsid w:val="0057199A"/>
    <w:rsid w:val="00572E6F"/>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0D2E"/>
    <w:rsid w:val="00601D59"/>
    <w:rsid w:val="00602833"/>
    <w:rsid w:val="006038FE"/>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57329"/>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334C"/>
    <w:rsid w:val="00684680"/>
    <w:rsid w:val="00685218"/>
    <w:rsid w:val="006855CA"/>
    <w:rsid w:val="00686C60"/>
    <w:rsid w:val="00686D69"/>
    <w:rsid w:val="00687848"/>
    <w:rsid w:val="006879C1"/>
    <w:rsid w:val="00692E49"/>
    <w:rsid w:val="00693DED"/>
    <w:rsid w:val="006945B9"/>
    <w:rsid w:val="00696584"/>
    <w:rsid w:val="00697450"/>
    <w:rsid w:val="006A12FA"/>
    <w:rsid w:val="006A1CD2"/>
    <w:rsid w:val="006A1E09"/>
    <w:rsid w:val="006A3F6C"/>
    <w:rsid w:val="006A424A"/>
    <w:rsid w:val="006A44AD"/>
    <w:rsid w:val="006A4BFD"/>
    <w:rsid w:val="006A58C0"/>
    <w:rsid w:val="006A6073"/>
    <w:rsid w:val="006A672D"/>
    <w:rsid w:val="006A76B9"/>
    <w:rsid w:val="006A778E"/>
    <w:rsid w:val="006A7A38"/>
    <w:rsid w:val="006A7B30"/>
    <w:rsid w:val="006B041B"/>
    <w:rsid w:val="006B05D5"/>
    <w:rsid w:val="006B0683"/>
    <w:rsid w:val="006B0733"/>
    <w:rsid w:val="006B0A41"/>
    <w:rsid w:val="006B0F98"/>
    <w:rsid w:val="006B1559"/>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047"/>
    <w:rsid w:val="0076191B"/>
    <w:rsid w:val="00761EF7"/>
    <w:rsid w:val="00762F2C"/>
    <w:rsid w:val="00764A59"/>
    <w:rsid w:val="007659BD"/>
    <w:rsid w:val="00766394"/>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33AA"/>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39"/>
    <w:rsid w:val="007F52B9"/>
    <w:rsid w:val="007F736D"/>
    <w:rsid w:val="007F741A"/>
    <w:rsid w:val="007F7E66"/>
    <w:rsid w:val="00804F69"/>
    <w:rsid w:val="00807695"/>
    <w:rsid w:val="00810168"/>
    <w:rsid w:val="00810A70"/>
    <w:rsid w:val="0081233B"/>
    <w:rsid w:val="00812573"/>
    <w:rsid w:val="008132C7"/>
    <w:rsid w:val="0081553C"/>
    <w:rsid w:val="00816AAB"/>
    <w:rsid w:val="008207CB"/>
    <w:rsid w:val="00820C1F"/>
    <w:rsid w:val="00821BAA"/>
    <w:rsid w:val="00821BC6"/>
    <w:rsid w:val="00822707"/>
    <w:rsid w:val="00822C2D"/>
    <w:rsid w:val="00822E08"/>
    <w:rsid w:val="00823668"/>
    <w:rsid w:val="00823E3B"/>
    <w:rsid w:val="0082507B"/>
    <w:rsid w:val="0082535A"/>
    <w:rsid w:val="00826394"/>
    <w:rsid w:val="00827247"/>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47F2A"/>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3780"/>
    <w:rsid w:val="00874526"/>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922"/>
    <w:rsid w:val="008B751B"/>
    <w:rsid w:val="008C08B1"/>
    <w:rsid w:val="008C091D"/>
    <w:rsid w:val="008C38AA"/>
    <w:rsid w:val="008C4848"/>
    <w:rsid w:val="008C6DC5"/>
    <w:rsid w:val="008C747A"/>
    <w:rsid w:val="008C7C89"/>
    <w:rsid w:val="008D0D55"/>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205"/>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26D0D"/>
    <w:rsid w:val="00930AF9"/>
    <w:rsid w:val="0093118F"/>
    <w:rsid w:val="0093194C"/>
    <w:rsid w:val="00932370"/>
    <w:rsid w:val="009325E8"/>
    <w:rsid w:val="00932932"/>
    <w:rsid w:val="00932AFC"/>
    <w:rsid w:val="009348E4"/>
    <w:rsid w:val="00936DFD"/>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0E2F"/>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655"/>
    <w:rsid w:val="009C2E1A"/>
    <w:rsid w:val="009C2F23"/>
    <w:rsid w:val="009C344D"/>
    <w:rsid w:val="009C3FFA"/>
    <w:rsid w:val="009C4578"/>
    <w:rsid w:val="009C50C3"/>
    <w:rsid w:val="009C50E7"/>
    <w:rsid w:val="009C5F7C"/>
    <w:rsid w:val="009C6A30"/>
    <w:rsid w:val="009C7640"/>
    <w:rsid w:val="009C7C40"/>
    <w:rsid w:val="009D0185"/>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E70DB"/>
    <w:rsid w:val="009F303F"/>
    <w:rsid w:val="009F3C13"/>
    <w:rsid w:val="009F5822"/>
    <w:rsid w:val="009F5AD5"/>
    <w:rsid w:val="009F6790"/>
    <w:rsid w:val="009F6D58"/>
    <w:rsid w:val="009F7152"/>
    <w:rsid w:val="009F78A3"/>
    <w:rsid w:val="009F78E8"/>
    <w:rsid w:val="009F7B0C"/>
    <w:rsid w:val="00A001DF"/>
    <w:rsid w:val="00A00D7C"/>
    <w:rsid w:val="00A00E82"/>
    <w:rsid w:val="00A01688"/>
    <w:rsid w:val="00A01965"/>
    <w:rsid w:val="00A01CAA"/>
    <w:rsid w:val="00A01FD1"/>
    <w:rsid w:val="00A02228"/>
    <w:rsid w:val="00A02775"/>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2D64"/>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218"/>
    <w:rsid w:val="00A50D8A"/>
    <w:rsid w:val="00A518BF"/>
    <w:rsid w:val="00A52562"/>
    <w:rsid w:val="00A52C82"/>
    <w:rsid w:val="00A5461E"/>
    <w:rsid w:val="00A55579"/>
    <w:rsid w:val="00A569BF"/>
    <w:rsid w:val="00A60489"/>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A7C4F"/>
    <w:rsid w:val="00AB1B33"/>
    <w:rsid w:val="00AB2E78"/>
    <w:rsid w:val="00AB3715"/>
    <w:rsid w:val="00AB48D7"/>
    <w:rsid w:val="00AB6007"/>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07988"/>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C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1B5"/>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1C21"/>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F5A"/>
    <w:rsid w:val="00BE3F35"/>
    <w:rsid w:val="00BE56AD"/>
    <w:rsid w:val="00BE5DCA"/>
    <w:rsid w:val="00BE64E9"/>
    <w:rsid w:val="00BE7722"/>
    <w:rsid w:val="00BE7D26"/>
    <w:rsid w:val="00BE7E84"/>
    <w:rsid w:val="00BF153A"/>
    <w:rsid w:val="00BF1664"/>
    <w:rsid w:val="00BF2110"/>
    <w:rsid w:val="00BF2D8F"/>
    <w:rsid w:val="00BF4527"/>
    <w:rsid w:val="00BF5649"/>
    <w:rsid w:val="00BF5DBB"/>
    <w:rsid w:val="00BF72D3"/>
    <w:rsid w:val="00BF7ED7"/>
    <w:rsid w:val="00C008FD"/>
    <w:rsid w:val="00C0131F"/>
    <w:rsid w:val="00C01565"/>
    <w:rsid w:val="00C01F49"/>
    <w:rsid w:val="00C0316F"/>
    <w:rsid w:val="00C03634"/>
    <w:rsid w:val="00C04243"/>
    <w:rsid w:val="00C04733"/>
    <w:rsid w:val="00C04A5C"/>
    <w:rsid w:val="00C067D6"/>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6E7E"/>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83C"/>
    <w:rsid w:val="00C44B4D"/>
    <w:rsid w:val="00C45954"/>
    <w:rsid w:val="00C459B0"/>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D2E"/>
    <w:rsid w:val="00CA13F5"/>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0F12"/>
    <w:rsid w:val="00CC122C"/>
    <w:rsid w:val="00CC1F09"/>
    <w:rsid w:val="00CC21D7"/>
    <w:rsid w:val="00CC47EC"/>
    <w:rsid w:val="00CC798B"/>
    <w:rsid w:val="00CD0130"/>
    <w:rsid w:val="00CD0159"/>
    <w:rsid w:val="00CD07A2"/>
    <w:rsid w:val="00CD0E7C"/>
    <w:rsid w:val="00CD1355"/>
    <w:rsid w:val="00CD45FF"/>
    <w:rsid w:val="00CD4733"/>
    <w:rsid w:val="00CD5000"/>
    <w:rsid w:val="00CD6D18"/>
    <w:rsid w:val="00CD7F65"/>
    <w:rsid w:val="00CE0898"/>
    <w:rsid w:val="00CE22F3"/>
    <w:rsid w:val="00CE31FF"/>
    <w:rsid w:val="00CE3A03"/>
    <w:rsid w:val="00CE5649"/>
    <w:rsid w:val="00CE5870"/>
    <w:rsid w:val="00CE6C09"/>
    <w:rsid w:val="00CE6DFA"/>
    <w:rsid w:val="00CE718B"/>
    <w:rsid w:val="00CE741E"/>
    <w:rsid w:val="00CE7D9D"/>
    <w:rsid w:val="00CE7E3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4F82"/>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47EF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BC"/>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678B"/>
    <w:rsid w:val="00D8083F"/>
    <w:rsid w:val="00D813E3"/>
    <w:rsid w:val="00D81E66"/>
    <w:rsid w:val="00D820D8"/>
    <w:rsid w:val="00D821CD"/>
    <w:rsid w:val="00D826ED"/>
    <w:rsid w:val="00D827FF"/>
    <w:rsid w:val="00D82DAD"/>
    <w:rsid w:val="00D83E7C"/>
    <w:rsid w:val="00D852CF"/>
    <w:rsid w:val="00D85508"/>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56D"/>
    <w:rsid w:val="00DF7A3F"/>
    <w:rsid w:val="00E023EF"/>
    <w:rsid w:val="00E036A8"/>
    <w:rsid w:val="00E04875"/>
    <w:rsid w:val="00E04A4A"/>
    <w:rsid w:val="00E110BB"/>
    <w:rsid w:val="00E12F3A"/>
    <w:rsid w:val="00E132CF"/>
    <w:rsid w:val="00E13BD8"/>
    <w:rsid w:val="00E14B1A"/>
    <w:rsid w:val="00E160E2"/>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4CB5"/>
    <w:rsid w:val="00E35D3E"/>
    <w:rsid w:val="00E37CCD"/>
    <w:rsid w:val="00E37CEE"/>
    <w:rsid w:val="00E40673"/>
    <w:rsid w:val="00E40F00"/>
    <w:rsid w:val="00E4114E"/>
    <w:rsid w:val="00E41C75"/>
    <w:rsid w:val="00E42FB7"/>
    <w:rsid w:val="00E44D1F"/>
    <w:rsid w:val="00E45D41"/>
    <w:rsid w:val="00E46081"/>
    <w:rsid w:val="00E46F4A"/>
    <w:rsid w:val="00E47017"/>
    <w:rsid w:val="00E47798"/>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085"/>
    <w:rsid w:val="00F50256"/>
    <w:rsid w:val="00F50A42"/>
    <w:rsid w:val="00F50CB6"/>
    <w:rsid w:val="00F5120F"/>
    <w:rsid w:val="00F52087"/>
    <w:rsid w:val="00F521D1"/>
    <w:rsid w:val="00F52D38"/>
    <w:rsid w:val="00F541BD"/>
    <w:rsid w:val="00F54EA0"/>
    <w:rsid w:val="00F55CE3"/>
    <w:rsid w:val="00F56611"/>
    <w:rsid w:val="00F60781"/>
    <w:rsid w:val="00F631D5"/>
    <w:rsid w:val="00F666ED"/>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77BE0"/>
    <w:rsid w:val="00F80271"/>
    <w:rsid w:val="00F8080E"/>
    <w:rsid w:val="00F81EE8"/>
    <w:rsid w:val="00F8261D"/>
    <w:rsid w:val="00F82A9A"/>
    <w:rsid w:val="00F857FD"/>
    <w:rsid w:val="00F85BC2"/>
    <w:rsid w:val="00F860A6"/>
    <w:rsid w:val="00F87FF8"/>
    <w:rsid w:val="00F90681"/>
    <w:rsid w:val="00F90B93"/>
    <w:rsid w:val="00F90F0E"/>
    <w:rsid w:val="00F9256B"/>
    <w:rsid w:val="00F925AA"/>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2FEA"/>
    <w:rsid w:val="00FD4859"/>
    <w:rsid w:val="00FD4EDA"/>
    <w:rsid w:val="00FD5540"/>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character" w:customStyle="1" w:styleId="fontstyle01">
    <w:name w:val="fontstyle01"/>
    <w:basedOn w:val="DefaultParagraphFont"/>
    <w:rsid w:val="00A50218"/>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A50218"/>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28AA-ED9D-4A9E-ADE3-BC60F9D3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48</Pages>
  <Words>14809</Words>
  <Characters>84413</Characters>
  <Application>Microsoft Office Word</Application>
  <DocSecurity>0</DocSecurity>
  <Lines>703</Lines>
  <Paragraphs>198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99024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1505</cp:revision>
  <cp:lastPrinted>2019-02-13T06:43:00Z</cp:lastPrinted>
  <dcterms:created xsi:type="dcterms:W3CDTF">2016-11-17T13:08:00Z</dcterms:created>
  <dcterms:modified xsi:type="dcterms:W3CDTF">2019-02-13T09:23:00Z</dcterms:modified>
</cp:coreProperties>
</file>