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7F75DA"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8D3778" w:rsidRDefault="00414341" w:rsidP="000061BD">
      <w:pPr>
        <w:jc w:val="center"/>
        <w:rPr>
          <w:b/>
          <w:i/>
          <w:sz w:val="32"/>
          <w:szCs w:val="32"/>
        </w:rPr>
      </w:pPr>
      <w:r w:rsidRPr="008D3778">
        <w:rPr>
          <w:b/>
          <w:i/>
          <w:sz w:val="32"/>
          <w:szCs w:val="32"/>
          <w:lang w:val="sr-Cyrl-CS"/>
        </w:rPr>
        <w:t>Услуге стручног надзора</w:t>
      </w:r>
      <w:r w:rsidR="00C82A71" w:rsidRPr="008D3778">
        <w:rPr>
          <w:b/>
          <w:i/>
          <w:sz w:val="32"/>
          <w:szCs w:val="32"/>
          <w:lang w:val="en-US"/>
        </w:rPr>
        <w:t xml:space="preserve"> </w:t>
      </w:r>
      <w:r w:rsidR="00CD4464" w:rsidRPr="008D3778">
        <w:rPr>
          <w:b/>
          <w:i/>
          <w:sz w:val="32"/>
          <w:szCs w:val="32"/>
          <w:lang w:val="sr-Cyrl-CS"/>
        </w:rPr>
        <w:t>над извођењем</w:t>
      </w:r>
      <w:r w:rsidR="0033552B" w:rsidRPr="008D3778">
        <w:rPr>
          <w:b/>
          <w:i/>
          <w:sz w:val="32"/>
          <w:szCs w:val="32"/>
          <w:lang w:val="sr-Cyrl-CS"/>
        </w:rPr>
        <w:t xml:space="preserve"> радова </w:t>
      </w:r>
      <w:r w:rsidR="00124F28" w:rsidRPr="008D3778">
        <w:rPr>
          <w:b/>
          <w:i/>
          <w:sz w:val="32"/>
          <w:szCs w:val="32"/>
        </w:rPr>
        <w:t xml:space="preserve">на </w:t>
      </w:r>
      <w:r w:rsidR="007F75DA" w:rsidRPr="008D3778">
        <w:rPr>
          <w:b/>
          <w:i/>
          <w:sz w:val="32"/>
          <w:szCs w:val="32"/>
        </w:rPr>
        <w:t>изградњи пута</w:t>
      </w:r>
      <w:r w:rsidR="008D3778" w:rsidRPr="008D3778">
        <w:rPr>
          <w:b/>
          <w:i/>
          <w:sz w:val="32"/>
          <w:szCs w:val="32"/>
          <w:lang/>
        </w:rPr>
        <w:t xml:space="preserve"> </w:t>
      </w:r>
      <w:r w:rsidR="008D3778" w:rsidRPr="008D3778">
        <w:rPr>
          <w:b/>
          <w:i/>
          <w:sz w:val="32"/>
          <w:szCs w:val="32"/>
          <w:lang w:val="sr-Cyrl-CS"/>
        </w:rPr>
        <w:t>Жичара – Т. Приседо – Разбојиште – Горње Кошље</w:t>
      </w:r>
      <w:r w:rsidR="007F75DA" w:rsidRPr="008D3778">
        <w:rPr>
          <w:b/>
          <w:i/>
          <w:sz w:val="32"/>
          <w:szCs w:val="32"/>
        </w:rPr>
        <w:t xml:space="preserve">, деоница Разбојиште – Горње Кошље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1D5D8C" w:rsidRDefault="009C50E7" w:rsidP="000061BD">
      <w:pPr>
        <w:jc w:val="center"/>
        <w:rPr>
          <w:b/>
          <w:sz w:val="28"/>
        </w:rPr>
      </w:pPr>
      <w:r>
        <w:rPr>
          <w:b/>
          <w:sz w:val="28"/>
          <w:lang w:val="sr-Cyrl-CS"/>
        </w:rPr>
        <w:t xml:space="preserve">ЈАВНА НАБАВКА број: ЈН </w:t>
      </w:r>
      <w:r w:rsidR="008D3778">
        <w:rPr>
          <w:b/>
          <w:sz w:val="28"/>
          <w:lang/>
        </w:rPr>
        <w:t>26</w:t>
      </w:r>
      <w:r w:rsidR="000061BD" w:rsidRPr="00FC46AD">
        <w:rPr>
          <w:b/>
          <w:sz w:val="28"/>
        </w:rPr>
        <w:t>/201</w:t>
      </w:r>
      <w:r w:rsidR="001D5D8C">
        <w:rPr>
          <w:b/>
          <w:sz w:val="28"/>
        </w:rPr>
        <w:t>8</w:t>
      </w:r>
    </w:p>
    <w:p w:rsidR="000061BD" w:rsidRPr="00FC46AD" w:rsidRDefault="00BC6009" w:rsidP="000061BD">
      <w:pPr>
        <w:jc w:val="center"/>
        <w:rPr>
          <w:b/>
          <w:sz w:val="28"/>
          <w:lang w:val="sr-Cyrl-CS"/>
        </w:rPr>
      </w:pPr>
      <w:r>
        <w:rPr>
          <w:b/>
          <w:sz w:val="28"/>
          <w:lang w:val="sr-Cyrl-CS"/>
        </w:rPr>
        <w:t>404-</w:t>
      </w:r>
      <w:r w:rsidR="008D3778">
        <w:rPr>
          <w:b/>
          <w:sz w:val="28"/>
          <w:lang/>
        </w:rPr>
        <w:t>28</w:t>
      </w:r>
      <w:r w:rsidR="000061BD">
        <w:rPr>
          <w:b/>
          <w:sz w:val="28"/>
          <w:lang w:val="sr-Cyrl-CS"/>
        </w:rPr>
        <w:t>/201</w:t>
      </w:r>
      <w:r w:rsidR="00B5674E">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1D5D8C">
        <w:rPr>
          <w:rFonts w:ascii="Times New Roman" w:hAnsi="Times New Roman"/>
          <w:b/>
          <w:i/>
        </w:rPr>
        <w:t>април</w:t>
      </w:r>
      <w:r w:rsidR="008207CB">
        <w:rPr>
          <w:rFonts w:ascii="Times New Roman" w:hAnsi="Times New Roman"/>
          <w:b/>
          <w:i/>
          <w:lang w:val="sr-Cyrl-CS"/>
        </w:rPr>
        <w:t xml:space="preserve"> </w:t>
      </w:r>
      <w:r w:rsidR="00284CB4">
        <w:rPr>
          <w:rFonts w:ascii="Times New Roman" w:hAnsi="Times New Roman"/>
          <w:b/>
          <w:i/>
          <w:lang w:val="sr-Cyrl-CS"/>
        </w:rPr>
        <w:t>201</w:t>
      </w:r>
      <w:r w:rsidR="00B5674E">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A8438B">
        <w:rPr>
          <w:rFonts w:ascii="Times New Roman" w:hAnsi="Times New Roman"/>
          <w:lang w:val="sr-Cyrl-CS"/>
        </w:rPr>
        <w:t>28</w:t>
      </w:r>
      <w:r>
        <w:rPr>
          <w:rFonts w:ascii="Times New Roman" w:hAnsi="Times New Roman"/>
        </w:rPr>
        <w:t>/201</w:t>
      </w:r>
      <w:r w:rsidR="000F20A9">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A8438B">
        <w:rPr>
          <w:rFonts w:ascii="Times New Roman" w:hAnsi="Times New Roman"/>
          <w:lang w:val="sr-Cyrl-CS"/>
        </w:rPr>
        <w:t>24.04</w:t>
      </w:r>
      <w:r>
        <w:rPr>
          <w:rFonts w:ascii="Times New Roman" w:hAnsi="Times New Roman"/>
          <w:lang w:val="sr-Cyrl-CS"/>
        </w:rPr>
        <w:t>.</w:t>
      </w:r>
      <w:r w:rsidRPr="009B66F5">
        <w:rPr>
          <w:rFonts w:ascii="Times New Roman" w:hAnsi="Times New Roman"/>
          <w:lang w:val="sr-Cyrl-CS"/>
        </w:rPr>
        <w:t>201</w:t>
      </w:r>
      <w:r w:rsidR="002B4CF7">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A8438B">
        <w:rPr>
          <w:rFonts w:ascii="Times New Roman" w:hAnsi="Times New Roman"/>
          <w:lang w:val="sr-Cyrl-CS"/>
        </w:rPr>
        <w:t>28</w:t>
      </w:r>
      <w:r w:rsidR="002B4CF7">
        <w:rPr>
          <w:rFonts w:ascii="Times New Roman" w:hAnsi="Times New Roman"/>
          <w:lang w:val="sr-Cyrl-CS"/>
        </w:rPr>
        <w:t>/2018</w:t>
      </w:r>
      <w:r>
        <w:rPr>
          <w:rFonts w:ascii="Times New Roman" w:hAnsi="Times New Roman"/>
          <w:lang w:val="sr-Cyrl-CS"/>
        </w:rPr>
        <w:t xml:space="preserve">-04 од </w:t>
      </w:r>
      <w:r w:rsidR="00472C51">
        <w:rPr>
          <w:rFonts w:ascii="Times New Roman" w:hAnsi="Times New Roman"/>
          <w:lang w:val="sr-Cyrl-CS"/>
        </w:rPr>
        <w:t>23</w:t>
      </w:r>
      <w:r w:rsidR="00A8438B">
        <w:rPr>
          <w:rFonts w:ascii="Times New Roman" w:hAnsi="Times New Roman"/>
          <w:lang w:val="sr-Cyrl-CS"/>
        </w:rPr>
        <w:t>.04</w:t>
      </w:r>
      <w:r w:rsidR="002B4CF7">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472C51">
        <w:rPr>
          <w:rFonts w:ascii="Times New Roman" w:hAnsi="Times New Roman"/>
          <w:lang w:val="sr-Cyrl-CS"/>
        </w:rPr>
        <w:t>-28</w:t>
      </w:r>
      <w:r w:rsidR="002B4CF7">
        <w:rPr>
          <w:rFonts w:ascii="Times New Roman" w:hAnsi="Times New Roman"/>
          <w:lang w:val="sr-Cyrl-CS"/>
        </w:rPr>
        <w:t>/2018</w:t>
      </w:r>
      <w:r>
        <w:rPr>
          <w:rFonts w:ascii="Times New Roman" w:hAnsi="Times New Roman"/>
          <w:lang w:val="sr-Cyrl-CS"/>
        </w:rPr>
        <w:t xml:space="preserve">-04 од </w:t>
      </w:r>
      <w:r w:rsidR="00472C51">
        <w:rPr>
          <w:rFonts w:ascii="Times New Roman" w:hAnsi="Times New Roman"/>
          <w:lang w:val="sr-Cyrl-CS"/>
        </w:rPr>
        <w:t>23.04</w:t>
      </w:r>
      <w:r w:rsidR="00284CB4">
        <w:rPr>
          <w:rFonts w:ascii="Times New Roman" w:hAnsi="Times New Roman"/>
          <w:lang w:val="sr-Cyrl-CS"/>
        </w:rPr>
        <w:t>.201</w:t>
      </w:r>
      <w:r w:rsidR="002B4CF7">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472C51" w:rsidRDefault="000061BD" w:rsidP="000D120A">
      <w:pPr>
        <w:autoSpaceDE w:val="0"/>
        <w:autoSpaceDN w:val="0"/>
        <w:adjustRightInd w:val="0"/>
        <w:spacing w:after="120"/>
        <w:jc w:val="center"/>
        <w:rPr>
          <w:b/>
          <w:shadow/>
          <w:sz w:val="22"/>
          <w:szCs w:val="22"/>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A46D3E">
        <w:rPr>
          <w:b/>
          <w:shadow/>
          <w:sz w:val="22"/>
          <w:szCs w:val="22"/>
          <w:lang w:val="sr-Cyrl-CS"/>
        </w:rPr>
        <w:t xml:space="preserve"> изградњу пута</w:t>
      </w:r>
      <w:r w:rsidR="008D3778">
        <w:rPr>
          <w:b/>
          <w:shadow/>
          <w:sz w:val="22"/>
          <w:szCs w:val="22"/>
          <w:lang w:val="sr-Cyrl-CS"/>
        </w:rPr>
        <w:t xml:space="preserve"> </w:t>
      </w:r>
      <w:r w:rsidR="008D3778" w:rsidRPr="008D3778">
        <w:rPr>
          <w:b/>
          <w:lang w:val="sr-Cyrl-CS"/>
        </w:rPr>
        <w:t>Жичара – Т. Приседо – Разбојиште – Горње Кошље</w:t>
      </w:r>
      <w:r w:rsidR="00A46D3E">
        <w:rPr>
          <w:b/>
          <w:shadow/>
          <w:sz w:val="22"/>
          <w:szCs w:val="22"/>
          <w:lang w:val="sr-Cyrl-CS"/>
        </w:rPr>
        <w:t>, деоница Разбојиште Горње Кошље</w:t>
      </w:r>
      <w:r w:rsidR="00472C51">
        <w:rPr>
          <w:b/>
          <w:shadow/>
          <w:sz w:val="22"/>
          <w:szCs w:val="22"/>
          <w:lang w:val="sr-Cyrl-CS"/>
        </w:rPr>
        <w:t>,</w:t>
      </w:r>
    </w:p>
    <w:p w:rsidR="004B0B13" w:rsidRPr="00472C51" w:rsidRDefault="00A46D3E" w:rsidP="000D120A">
      <w:pPr>
        <w:autoSpaceDE w:val="0"/>
        <w:autoSpaceDN w:val="0"/>
        <w:adjustRightInd w:val="0"/>
        <w:spacing w:after="120"/>
        <w:jc w:val="center"/>
        <w:rPr>
          <w:b/>
          <w:shadow/>
          <w:sz w:val="22"/>
          <w:lang w:val="sr-Cyrl-CS"/>
        </w:rPr>
      </w:pPr>
      <w:r>
        <w:rPr>
          <w:b/>
          <w:shadow/>
          <w:sz w:val="22"/>
          <w:szCs w:val="22"/>
          <w:lang w:val="sr-Cyrl-CS"/>
        </w:rPr>
        <w:t xml:space="preserve"> </w:t>
      </w:r>
      <w:r w:rsidR="002B4CF7" w:rsidRPr="00AA733E">
        <w:rPr>
          <w:b/>
          <w:shadow/>
          <w:sz w:val="22"/>
          <w:szCs w:val="22"/>
          <w:lang w:val="sr-Cyrl-CS"/>
        </w:rPr>
        <w:t xml:space="preserve"> </w:t>
      </w:r>
      <w:r w:rsidR="002B4CF7" w:rsidRPr="00472C51">
        <w:rPr>
          <w:b/>
          <w:lang w:val="sr-Cyrl-CS"/>
        </w:rPr>
        <w:t xml:space="preserve">редни број ЈН </w:t>
      </w:r>
      <w:r w:rsidR="00472C51" w:rsidRPr="00472C51">
        <w:rPr>
          <w:b/>
          <w:lang/>
        </w:rPr>
        <w:t>26</w:t>
      </w:r>
      <w:r w:rsidR="006535EC" w:rsidRPr="00472C51">
        <w:rPr>
          <w:b/>
          <w:lang w:val="sr-Cyrl-CS"/>
        </w:rPr>
        <w:t>/2018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1186F" w:rsidP="004254B9">
            <w:pPr>
              <w:snapToGrid w:val="0"/>
              <w:jc w:val="center"/>
              <w:rPr>
                <w:rFonts w:eastAsia="TimesNewRomanPSMT"/>
                <w:sz w:val="22"/>
                <w:szCs w:val="22"/>
                <w:lang w:val="sr-Cyrl-CS"/>
              </w:rPr>
            </w:pPr>
            <w:r>
              <w:rPr>
                <w:rFonts w:eastAsia="TimesNewRomanPSMT"/>
                <w:sz w:val="22"/>
                <w:szCs w:val="22"/>
                <w:lang w:val="sr-Cyrl-CS"/>
              </w:rPr>
              <w:t>9</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w:t>
            </w:r>
            <w:r w:rsidR="00B1186F">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B1186F">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30AC4" w:rsidP="004254B9">
            <w:pPr>
              <w:snapToGrid w:val="0"/>
              <w:jc w:val="center"/>
              <w:rPr>
                <w:rFonts w:eastAsia="TimesNewRomanPSMT"/>
                <w:sz w:val="22"/>
                <w:szCs w:val="22"/>
                <w:lang w:val="sr-Cyrl-CS"/>
              </w:rPr>
            </w:pPr>
            <w:r>
              <w:rPr>
                <w:rFonts w:eastAsia="TimesNewRomanPSMT"/>
                <w:sz w:val="22"/>
                <w:szCs w:val="22"/>
                <w:lang w:val="sr-Cyrl-CS"/>
              </w:rPr>
              <w:t>2</w:t>
            </w:r>
            <w:r w:rsidR="00B1186F">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B1186F">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B1186F">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1186F"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B1186F">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B1186F" w:rsidP="004254B9">
            <w:pPr>
              <w:snapToGrid w:val="0"/>
              <w:jc w:val="center"/>
              <w:rPr>
                <w:rFonts w:eastAsia="TimesNewRomanPSMT"/>
                <w:sz w:val="22"/>
                <w:szCs w:val="22"/>
                <w:lang/>
              </w:rPr>
            </w:pPr>
            <w:r>
              <w:rPr>
                <w:rFonts w:eastAsia="TimesNewRomanPSMT"/>
                <w:sz w:val="22"/>
                <w:szCs w:val="22"/>
                <w:lang/>
              </w:rPr>
              <w:t>39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186F" w:rsidRDefault="00130AC4" w:rsidP="004254B9">
            <w:pPr>
              <w:snapToGrid w:val="0"/>
              <w:jc w:val="center"/>
              <w:rPr>
                <w:rFonts w:eastAsia="TimesNewRomanPSMT"/>
                <w:sz w:val="22"/>
                <w:szCs w:val="22"/>
                <w:lang/>
              </w:rPr>
            </w:pPr>
            <w:r>
              <w:rPr>
                <w:rFonts w:eastAsia="TimesNewRomanPSMT"/>
                <w:sz w:val="22"/>
                <w:szCs w:val="22"/>
              </w:rPr>
              <w:t>4</w:t>
            </w:r>
            <w:r w:rsidR="00B1186F">
              <w:rPr>
                <w:rFonts w:eastAsia="TimesNewRomanPSMT"/>
                <w:sz w:val="22"/>
                <w:szCs w:val="22"/>
                <w:lang/>
              </w:rPr>
              <w:t>0</w:t>
            </w:r>
          </w:p>
        </w:tc>
      </w:tr>
    </w:tbl>
    <w:p w:rsidR="00E0476E" w:rsidRDefault="00E0476E" w:rsidP="00C0567E">
      <w:pPr>
        <w:pStyle w:val="Default"/>
        <w:autoSpaceDE/>
        <w:autoSpaceDN/>
        <w:adjustRightInd/>
        <w:jc w:val="center"/>
        <w:rPr>
          <w:rFonts w:ascii="Times New Roman" w:hAnsi="Times New Roman"/>
          <w:b/>
          <w:i/>
          <w:lang w:val="sr-Cyrl-CS"/>
        </w:rPr>
      </w:pPr>
    </w:p>
    <w:p w:rsidR="00CB5662" w:rsidRPr="00C0567E" w:rsidRDefault="000061BD" w:rsidP="00C0567E">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96014B">
        <w:rPr>
          <w:rFonts w:ascii="Times New Roman" w:hAnsi="Times New Roman"/>
          <w:b/>
          <w:i/>
          <w:color w:val="auto"/>
        </w:rPr>
        <w:t>4</w:t>
      </w:r>
      <w:r w:rsidR="0096014B">
        <w:rPr>
          <w:rFonts w:ascii="Times New Roman" w:hAnsi="Times New Roman"/>
          <w:b/>
          <w:i/>
          <w:color w:val="auto"/>
          <w:lang/>
        </w:rPr>
        <w:t>0</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96014B">
        <w:rPr>
          <w:rFonts w:ascii="Times New Roman" w:hAnsi="Times New Roman"/>
          <w:b/>
          <w:i/>
          <w:lang w:val="sr-Cyrl-CS"/>
        </w:rPr>
        <w:t>а</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CB4765">
        <w:rPr>
          <w:lang w:val="sr-Cyrl-CS"/>
        </w:rPr>
        <w:t>изградњи</w:t>
      </w:r>
      <w:r w:rsidR="00E0476E">
        <w:rPr>
          <w:lang w:val="sr-Cyrl-CS"/>
        </w:rPr>
        <w:t xml:space="preserve"> пута Жичара – Т. Приседо – Разбојиште – Горње Кошље, деоница Разбојиште – Горње</w:t>
      </w:r>
      <w:r w:rsidR="00CB4765">
        <w:rPr>
          <w:lang w:val="sr-Cyrl-CS"/>
        </w:rPr>
        <w:t xml:space="preserve"> Кошље</w:t>
      </w:r>
      <w:r w:rsidR="002B4CF7" w:rsidRPr="002B4CF7">
        <w:rPr>
          <w:lang w:val="sr-Cyrl-CS"/>
        </w:rPr>
        <w:t xml:space="preserve">, редни број ЈН </w:t>
      </w:r>
      <w:r w:rsidR="00A20BA7">
        <w:rPr>
          <w:lang/>
        </w:rPr>
        <w:t>26</w:t>
      </w:r>
      <w:r w:rsidR="007832CE">
        <w:rPr>
          <w:lang w:val="sr-Cyrl-CS"/>
        </w:rPr>
        <w:t>/2018</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AC38C6">
        <w:rPr>
          <w:lang w:val="sr-Cyrl-CS"/>
        </w:rPr>
        <w:t>Дарко Васић</w:t>
      </w:r>
      <w:r w:rsidR="00274CDC">
        <w:rPr>
          <w:lang w:val="sr-Cyrl-CS"/>
        </w:rPr>
        <w:t xml:space="preserve">, </w:t>
      </w:r>
      <w:r w:rsidR="00AC38C6">
        <w:rPr>
          <w:lang w:val="sr-Cyrl-CS"/>
        </w:rPr>
        <w:t>диг</w:t>
      </w:r>
      <w:r w:rsidR="00C6550E">
        <w:rPr>
          <w:lang w:val="sr-Cyrl-CS"/>
        </w:rPr>
        <w:t xml:space="preserve">,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996A04" w:rsidRPr="002B4CF7">
        <w:rPr>
          <w:lang w:val="sr-Cyrl-CS"/>
        </w:rPr>
        <w:t>услуге</w:t>
      </w:r>
      <w:r w:rsidR="00996A04">
        <w:t xml:space="preserve"> </w:t>
      </w:r>
      <w:r w:rsidR="00996A04" w:rsidRPr="002B4CF7">
        <w:rPr>
          <w:lang w:val="sr-Cyrl-CS"/>
        </w:rPr>
        <w:t xml:space="preserve">стручног надзора над извођењем радова на </w:t>
      </w:r>
      <w:r w:rsidR="00996A04">
        <w:rPr>
          <w:lang w:val="sr-Cyrl-CS"/>
        </w:rPr>
        <w:t>изградњи пута Жичара – Т. Приседо – Разбојиште – Горње Кошље, деоница Разбојиште – Горње Кошље</w:t>
      </w:r>
      <w:r w:rsidR="00996A04" w:rsidRPr="002B4CF7">
        <w:rPr>
          <w:lang w:val="sr-Cyrl-CS"/>
        </w:rPr>
        <w:t xml:space="preserve">, редни број ЈН </w:t>
      </w:r>
      <w:r w:rsidR="00A20BA7">
        <w:rPr>
          <w:lang/>
        </w:rPr>
        <w:t>26</w:t>
      </w:r>
      <w:r w:rsidR="00996A04">
        <w:rPr>
          <w:lang w:val="sr-Cyrl-CS"/>
        </w:rPr>
        <w:t>/2018</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AC73A7">
        <w:t>416.667</w:t>
      </w:r>
      <w:r>
        <w:t>,00 динара без ПДВ-а</w:t>
      </w:r>
    </w:p>
    <w:p w:rsidR="007D1C5D" w:rsidRPr="0033396D" w:rsidRDefault="00AC73A7" w:rsidP="0033396D">
      <w:pPr>
        <w:spacing w:after="120"/>
        <w:ind w:left="360"/>
        <w:jc w:val="both"/>
        <w:rPr>
          <w:lang w:val="en-US"/>
        </w:rPr>
      </w:pPr>
      <w:r>
        <w:t xml:space="preserve">Процењена вредност </w:t>
      </w:r>
      <w:r w:rsidR="007D1C5D">
        <w:t>радова на</w:t>
      </w:r>
      <w:r w:rsidR="0033396D">
        <w:t>д којима се врши стручни надзор:</w:t>
      </w:r>
      <w:r w:rsidR="007D1C5D">
        <w:t xml:space="preserve"> </w:t>
      </w:r>
      <w:r>
        <w:t>20.416</w:t>
      </w:r>
      <w:r w:rsidR="00DE03D4">
        <w:rPr>
          <w:lang/>
        </w:rPr>
        <w:t>.</w:t>
      </w:r>
      <w:r>
        <w:t>667,00</w:t>
      </w:r>
      <w:r w:rsidR="007D1C5D">
        <w:t xml:space="preserve">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B63113" w:rsidRDefault="00827530" w:rsidP="00E07C8B">
      <w:pPr>
        <w:spacing w:after="120"/>
        <w:ind w:firstLine="720"/>
        <w:jc w:val="both"/>
        <w:rPr>
          <w:lang w:val="en-US"/>
        </w:rPr>
      </w:pPr>
      <w:r w:rsidRPr="00CE4ABB">
        <w:rPr>
          <w:b/>
          <w:lang w:val="sr-Cyrl-CS"/>
        </w:rPr>
        <w:t>Предмет набавке</w:t>
      </w:r>
      <w:r w:rsidRPr="00CE4ABB">
        <w:rPr>
          <w:lang w:val="sr-Cyrl-CS"/>
        </w:rPr>
        <w:t xml:space="preserve">: </w:t>
      </w:r>
      <w:r w:rsidR="005B4C86" w:rsidRPr="002B4CF7">
        <w:rPr>
          <w:lang w:val="sr-Cyrl-CS"/>
        </w:rPr>
        <w:t>услуге</w:t>
      </w:r>
      <w:r w:rsidR="005B4C86">
        <w:t xml:space="preserve"> </w:t>
      </w:r>
      <w:r w:rsidR="005B4C86" w:rsidRPr="002B4CF7">
        <w:rPr>
          <w:lang w:val="sr-Cyrl-CS"/>
        </w:rPr>
        <w:t xml:space="preserve">стручног надзора над извођењем радова на </w:t>
      </w:r>
      <w:r w:rsidR="005B4C86">
        <w:rPr>
          <w:lang w:val="sr-Cyrl-CS"/>
        </w:rPr>
        <w:t>изградњи пута Жичара – Т. Приседо – Разбојиште – Горње Кошље, деоница Разбојиште – Горње Кошље</w:t>
      </w:r>
      <w:r w:rsidR="005B4C86" w:rsidRPr="002B4CF7">
        <w:rPr>
          <w:lang w:val="sr-Cyrl-CS"/>
        </w:rPr>
        <w:t xml:space="preserve">, редни број ЈН </w:t>
      </w:r>
      <w:r w:rsidR="00A20BA7">
        <w:rPr>
          <w:lang/>
        </w:rPr>
        <w:t>26</w:t>
      </w:r>
      <w:r w:rsidR="005B4C86">
        <w:rPr>
          <w:lang w:val="sr-Cyrl-CS"/>
        </w:rPr>
        <w:t>/2018</w:t>
      </w:r>
      <w:r w:rsidR="005B4C86" w:rsidRPr="002B4CF7">
        <w:rPr>
          <w:lang w:val="sr-Cyrl-CS"/>
        </w:rPr>
        <w:t xml:space="preserve"> </w:t>
      </w:r>
    </w:p>
    <w:p w:rsidR="00F429D7" w:rsidRPr="00F429D7" w:rsidRDefault="00F429D7" w:rsidP="00E07C8B">
      <w:pPr>
        <w:spacing w:after="120"/>
        <w:ind w:firstLine="720"/>
        <w:jc w:val="both"/>
        <w:rPr>
          <w:lang w:val="en-US"/>
        </w:rPr>
      </w:pPr>
    </w:p>
    <w:p w:rsidR="00457510" w:rsidRDefault="00E07C8B" w:rsidP="002D1007">
      <w:pPr>
        <w:spacing w:after="120"/>
        <w:ind w:firstLine="720"/>
        <w:jc w:val="both"/>
        <w:rPr>
          <w:lang w:val="en-US"/>
        </w:rPr>
      </w:pPr>
      <w:r>
        <w:rPr>
          <w:lang w:val="sr-Cyrl-CS"/>
        </w:rPr>
        <w:t>Преглед радова над којима ће се вршити стручни надзор:</w:t>
      </w:r>
    </w:p>
    <w:p w:rsidR="00F429D7" w:rsidRPr="00F429D7" w:rsidRDefault="00F429D7" w:rsidP="002D1007">
      <w:pPr>
        <w:spacing w:after="120"/>
        <w:ind w:firstLine="720"/>
        <w:jc w:val="both"/>
        <w:rPr>
          <w:lang w:val="en-US"/>
        </w:rPr>
      </w:pPr>
    </w:p>
    <w:tbl>
      <w:tblPr>
        <w:tblW w:w="8640" w:type="dxa"/>
        <w:tblInd w:w="93" w:type="dxa"/>
        <w:tblLook w:val="04A0"/>
      </w:tblPr>
      <w:tblGrid>
        <w:gridCol w:w="840"/>
        <w:gridCol w:w="5460"/>
        <w:gridCol w:w="960"/>
        <w:gridCol w:w="1380"/>
      </w:tblGrid>
      <w:tr w:rsidR="0075695B" w:rsidRPr="0075695B" w:rsidTr="00DE03D4">
        <w:trPr>
          <w:trHeight w:val="615"/>
        </w:trPr>
        <w:tc>
          <w:tcPr>
            <w:tcW w:w="84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Ред. Бр.</w:t>
            </w:r>
          </w:p>
        </w:tc>
        <w:tc>
          <w:tcPr>
            <w:tcW w:w="54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Опис позиције</w:t>
            </w:r>
          </w:p>
        </w:tc>
        <w:tc>
          <w:tcPr>
            <w:tcW w:w="9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Јед. Мере</w:t>
            </w:r>
          </w:p>
        </w:tc>
        <w:tc>
          <w:tcPr>
            <w:tcW w:w="1380" w:type="dxa"/>
            <w:tcBorders>
              <w:top w:val="single" w:sz="4" w:space="0" w:color="auto"/>
              <w:left w:val="nil"/>
              <w:bottom w:val="double" w:sz="6" w:space="0" w:color="auto"/>
              <w:right w:val="nil"/>
            </w:tcBorders>
            <w:shd w:val="clear" w:color="auto" w:fill="auto"/>
            <w:vAlign w:val="center"/>
            <w:hideMark/>
          </w:tcPr>
          <w:p w:rsidR="0075695B" w:rsidRPr="0075695B" w:rsidRDefault="0075695B" w:rsidP="00DE03D4">
            <w:pPr>
              <w:jc w:val="center"/>
              <w:rPr>
                <w:b/>
                <w:bCs/>
              </w:rPr>
            </w:pPr>
            <w:r w:rsidRPr="0075695B">
              <w:rPr>
                <w:b/>
                <w:bCs/>
              </w:rPr>
              <w:t>Количина</w:t>
            </w:r>
          </w:p>
        </w:tc>
      </w:tr>
      <w:tr w:rsidR="0075695B" w:rsidRPr="0075695B" w:rsidTr="00DE03D4">
        <w:trPr>
          <w:trHeight w:val="33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5460" w:type="dxa"/>
            <w:tcBorders>
              <w:top w:val="single" w:sz="4" w:space="0" w:color="auto"/>
              <w:left w:val="nil"/>
              <w:bottom w:val="single" w:sz="4" w:space="0" w:color="auto"/>
              <w:right w:val="single" w:sz="4" w:space="0" w:color="auto"/>
            </w:tcBorders>
            <w:shd w:val="clear" w:color="auto" w:fill="auto"/>
            <w:noWrap/>
            <w:vAlign w:val="bottom"/>
            <w:hideMark/>
          </w:tcPr>
          <w:p w:rsidR="0075695B" w:rsidRPr="0075695B" w:rsidRDefault="0075695B" w:rsidP="00DE03D4">
            <w:pPr>
              <w:jc w:val="center"/>
            </w:pPr>
            <w:r w:rsidRPr="0075695B">
              <w:t xml:space="preserve"> </w:t>
            </w:r>
            <w:r w:rsidRPr="0075695B">
              <w:rPr>
                <w:b/>
                <w:bCs/>
              </w:rPr>
              <w:t xml:space="preserve"> ПРИПРEMНИ РAДOВИ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r>
      <w:tr w:rsidR="0075695B" w:rsidRPr="0075695B" w:rsidTr="00DE03D4">
        <w:trPr>
          <w:trHeight w:val="88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1,1</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Oбeлeжaвaњe трaсe сaoбрaћajницe јасно уочљивим белегама- металне болцне или дрвени кочићи.</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m1</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1565,00</w:t>
            </w:r>
          </w:p>
        </w:tc>
      </w:tr>
      <w:tr w:rsidR="0075695B" w:rsidRPr="0075695B" w:rsidTr="00DE03D4">
        <w:trPr>
          <w:trHeight w:val="645"/>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435"/>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683"/>
        </w:trPr>
        <w:tc>
          <w:tcPr>
            <w:tcW w:w="84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Ред. Бр.</w:t>
            </w:r>
          </w:p>
        </w:tc>
        <w:tc>
          <w:tcPr>
            <w:tcW w:w="54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Опис позиције</w:t>
            </w:r>
          </w:p>
        </w:tc>
        <w:tc>
          <w:tcPr>
            <w:tcW w:w="9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Јед. Мере</w:t>
            </w:r>
          </w:p>
        </w:tc>
        <w:tc>
          <w:tcPr>
            <w:tcW w:w="1380" w:type="dxa"/>
            <w:tcBorders>
              <w:top w:val="single" w:sz="4" w:space="0" w:color="auto"/>
              <w:left w:val="nil"/>
              <w:bottom w:val="double" w:sz="6" w:space="0" w:color="auto"/>
              <w:right w:val="nil"/>
            </w:tcBorders>
            <w:shd w:val="clear" w:color="auto" w:fill="auto"/>
            <w:vAlign w:val="center"/>
            <w:hideMark/>
          </w:tcPr>
          <w:p w:rsidR="0075695B" w:rsidRPr="0075695B" w:rsidRDefault="0075695B" w:rsidP="00DE03D4">
            <w:pPr>
              <w:jc w:val="center"/>
              <w:rPr>
                <w:b/>
                <w:bCs/>
              </w:rPr>
            </w:pPr>
            <w:r w:rsidRPr="0075695B">
              <w:rPr>
                <w:b/>
                <w:bCs/>
              </w:rPr>
              <w:t>Количина</w:t>
            </w:r>
          </w:p>
        </w:tc>
      </w:tr>
      <w:tr w:rsidR="0075695B" w:rsidRPr="0075695B" w:rsidTr="00DE03D4">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ЗЕМЉАНИ РАДОВИ</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r>
      <w:tr w:rsidR="0075695B" w:rsidRPr="0075695B" w:rsidTr="00DE03D4">
        <w:trPr>
          <w:trHeight w:val="31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2,1</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 xml:space="preserve">Ископ материјала. Позиција обухвата широки ископ и ископ дробљеног камена старе коловозне конструкције тампона. Сви ископи се морају извршити према котама датим профилима и нагибима прописаним пројектом, водећи рачуна о особинама и употребљивости ископаног материјала за коришћење у одређене сврхе. Транспорт откопаног материјала на депонију инвеститора на даљину од 10-12 км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m3</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5069,59</w:t>
            </w:r>
          </w:p>
        </w:tc>
      </w:tr>
      <w:tr w:rsidR="0075695B" w:rsidRPr="0075695B" w:rsidTr="00DE03D4">
        <w:trPr>
          <w:trHeight w:val="85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2,2</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Машински ископ хумуса у слоју од 20 цм са скидањем траве и гурањем од 40 до 60 цм. Обрачун по м2</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6342,18</w:t>
            </w:r>
          </w:p>
        </w:tc>
      </w:tr>
      <w:tr w:rsidR="0075695B" w:rsidRPr="0075695B" w:rsidTr="00DE03D4">
        <w:trPr>
          <w:trHeight w:val="46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lastRenderedPageBreak/>
              <w:t>2,3</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r w:rsidRPr="0075695B">
              <w:t xml:space="preserve">Израда насипа. Позиција обухвата насипање, разастирање, односно фино планирање, евентуално квашење и збијање материјала у насипу према димензијама и нагибима датим у пројекту. Насип се ради у слојевима дебљине 20-30cm, у зависности од врсте материјала и расположиве механизације. Сваки насути слој мора се збијати у пуној ширини одговарајућим средствима за збијање, зависно од врсте материјала.На основу испитивања пробне деонице, за сваку врсту материјала, утврђује се дебљина слоја, механичка средства, број прелаза, физичко-механичке карактеристике материјала (влажност, запреминска маса и модул стишљивости)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m3</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1920,33</w:t>
            </w:r>
          </w:p>
        </w:tc>
      </w:tr>
      <w:tr w:rsidR="0075695B" w:rsidRPr="0075695B" w:rsidTr="00DE03D4">
        <w:trPr>
          <w:trHeight w:val="37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2,4</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r w:rsidRPr="0075695B">
              <w:t>Ваљање постојећег доњег слоја коловозне конструкције.  Слој шљунка мора да има модуо крутости најмање 134 MN/m2 и мора да буде збијен одговарајућим средествима за збијање. Критеријум збијености који мора да буде задовољен је следећи:</w:t>
            </w:r>
            <w:r w:rsidRPr="0075695B">
              <w:br/>
              <w:t>Модул стишљивости кружном плочом Φ16 cm (СРПС У.Б1.046) мора да буде већи од Ms&gt;30.0 MN/m2 односно динамички модул мора да буде већи од Evd&gt;25 MN/m2.</w:t>
            </w:r>
            <w:r w:rsidRPr="0075695B">
              <w:br/>
              <w:t xml:space="preserve">Oбрaчунaвa сe и плaћa пo м2 набијеног доњег слоја коловозне конструкције. (6 790 x 1.1 = 7 469 m2)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7469,00</w:t>
            </w:r>
          </w:p>
        </w:tc>
      </w:tr>
      <w:tr w:rsidR="0075695B" w:rsidRPr="0075695B" w:rsidTr="00DE03D4">
        <w:trPr>
          <w:trHeight w:val="600"/>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600"/>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p w:rsidR="0075695B" w:rsidRPr="0075695B" w:rsidRDefault="0075695B" w:rsidP="00DE03D4">
            <w:pPr>
              <w:jc w:val="center"/>
            </w:pPr>
          </w:p>
          <w:p w:rsidR="0075695B" w:rsidRPr="0075695B" w:rsidRDefault="0075695B" w:rsidP="00DE03D4">
            <w:pPr>
              <w:jc w:val="center"/>
            </w:pPr>
          </w:p>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300"/>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758"/>
        </w:trPr>
        <w:tc>
          <w:tcPr>
            <w:tcW w:w="840"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Ред. Бр.</w:t>
            </w:r>
          </w:p>
        </w:tc>
        <w:tc>
          <w:tcPr>
            <w:tcW w:w="54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Опис позиције</w:t>
            </w:r>
          </w:p>
        </w:tc>
        <w:tc>
          <w:tcPr>
            <w:tcW w:w="960" w:type="dxa"/>
            <w:tcBorders>
              <w:top w:val="single" w:sz="4" w:space="0" w:color="auto"/>
              <w:left w:val="nil"/>
              <w:bottom w:val="double" w:sz="6"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Јед. Мере</w:t>
            </w:r>
          </w:p>
        </w:tc>
        <w:tc>
          <w:tcPr>
            <w:tcW w:w="1380" w:type="dxa"/>
            <w:tcBorders>
              <w:top w:val="single" w:sz="4" w:space="0" w:color="auto"/>
              <w:left w:val="nil"/>
              <w:bottom w:val="double" w:sz="6" w:space="0" w:color="auto"/>
              <w:right w:val="nil"/>
            </w:tcBorders>
            <w:shd w:val="clear" w:color="auto" w:fill="auto"/>
            <w:vAlign w:val="center"/>
            <w:hideMark/>
          </w:tcPr>
          <w:p w:rsidR="0075695B" w:rsidRPr="0075695B" w:rsidRDefault="0075695B" w:rsidP="00DE03D4">
            <w:pPr>
              <w:jc w:val="center"/>
              <w:rPr>
                <w:b/>
                <w:bCs/>
              </w:rPr>
            </w:pPr>
            <w:r w:rsidRPr="0075695B">
              <w:rPr>
                <w:b/>
                <w:bCs/>
              </w:rPr>
              <w:t>Количина</w:t>
            </w:r>
          </w:p>
        </w:tc>
      </w:tr>
      <w:tr w:rsidR="0075695B" w:rsidRPr="0075695B" w:rsidTr="00DE03D4">
        <w:trPr>
          <w:trHeight w:val="315"/>
        </w:trPr>
        <w:tc>
          <w:tcPr>
            <w:tcW w:w="840" w:type="dxa"/>
            <w:tcBorders>
              <w:top w:val="nil"/>
              <w:left w:val="single" w:sz="8" w:space="0" w:color="auto"/>
              <w:bottom w:val="nil"/>
              <w:right w:val="single" w:sz="4" w:space="0" w:color="auto"/>
            </w:tcBorders>
            <w:shd w:val="clear" w:color="auto" w:fill="auto"/>
            <w:vAlign w:val="center"/>
            <w:hideMark/>
          </w:tcPr>
          <w:p w:rsidR="0075695B" w:rsidRPr="0075695B" w:rsidRDefault="0075695B" w:rsidP="00DE03D4">
            <w:pPr>
              <w:jc w:val="center"/>
            </w:pPr>
            <w:r w:rsidRPr="0075695B">
              <w:t> </w:t>
            </w:r>
          </w:p>
        </w:tc>
        <w:tc>
          <w:tcPr>
            <w:tcW w:w="5460" w:type="dxa"/>
            <w:tcBorders>
              <w:top w:val="nil"/>
              <w:left w:val="nil"/>
              <w:bottom w:val="nil"/>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КОЛОВОЗНА КОНСТРУКЦИЈА</w:t>
            </w:r>
          </w:p>
        </w:tc>
        <w:tc>
          <w:tcPr>
            <w:tcW w:w="960" w:type="dxa"/>
            <w:tcBorders>
              <w:top w:val="nil"/>
              <w:left w:val="nil"/>
              <w:bottom w:val="nil"/>
              <w:right w:val="single" w:sz="4" w:space="0" w:color="auto"/>
            </w:tcBorders>
            <w:shd w:val="clear" w:color="auto" w:fill="auto"/>
            <w:vAlign w:val="center"/>
            <w:hideMark/>
          </w:tcPr>
          <w:p w:rsidR="0075695B" w:rsidRPr="0075695B" w:rsidRDefault="0075695B" w:rsidP="00DE03D4">
            <w:pPr>
              <w:jc w:val="center"/>
            </w:pPr>
            <w:r w:rsidRPr="0075695B">
              <w:t> </w:t>
            </w:r>
          </w:p>
        </w:tc>
        <w:tc>
          <w:tcPr>
            <w:tcW w:w="1380" w:type="dxa"/>
            <w:tcBorders>
              <w:top w:val="nil"/>
              <w:left w:val="nil"/>
              <w:bottom w:val="nil"/>
              <w:right w:val="single" w:sz="4" w:space="0" w:color="auto"/>
            </w:tcBorders>
            <w:shd w:val="clear" w:color="auto" w:fill="auto"/>
            <w:vAlign w:val="center"/>
            <w:hideMark/>
          </w:tcPr>
          <w:p w:rsidR="0075695B" w:rsidRPr="0075695B" w:rsidRDefault="0075695B" w:rsidP="00DE03D4">
            <w:pPr>
              <w:jc w:val="center"/>
            </w:pPr>
            <w:r w:rsidRPr="0075695B">
              <w:t> </w:t>
            </w:r>
          </w:p>
        </w:tc>
      </w:tr>
      <w:tr w:rsidR="0075695B" w:rsidRPr="0075695B" w:rsidTr="00DE03D4">
        <w:trPr>
          <w:trHeight w:val="142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3,1</w:t>
            </w:r>
          </w:p>
        </w:tc>
        <w:tc>
          <w:tcPr>
            <w:tcW w:w="5460" w:type="dxa"/>
            <w:tcBorders>
              <w:top w:val="single" w:sz="4" w:space="0" w:color="auto"/>
              <w:left w:val="nil"/>
              <w:bottom w:val="single" w:sz="4" w:space="0" w:color="auto"/>
              <w:right w:val="single" w:sz="4" w:space="0" w:color="auto"/>
            </w:tcBorders>
            <w:shd w:val="clear" w:color="auto" w:fill="auto"/>
            <w:vAlign w:val="bottom"/>
            <w:hideMark/>
          </w:tcPr>
          <w:p w:rsidR="0075695B" w:rsidRPr="0075695B" w:rsidRDefault="0075695B" w:rsidP="00DE03D4">
            <w:r w:rsidRPr="0075695B">
              <w:t xml:space="preserve">Набавка, транспорт матреријала и изрaдa дoњeг нoсeћeг слoja на коловозу  oд шљунка фрaкциje 0-63мм у дебљини од 15цм. Зaхтeвaни Ms=50 MPa и Сз 98%. Плaћa сe пo м3 угрaђeнoг и нaбиjeнoг слoja.)        ( 6810 х 0.3 х 1.4 = 2 860.2 м3)   </w:t>
            </w:r>
            <w:r w:rsidRPr="0075695B">
              <w:rPr>
                <w:b/>
                <w:bCs/>
              </w:rPr>
              <w:t xml:space="preserve">   </w:t>
            </w:r>
            <w:r w:rsidRPr="0075695B">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m3</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2860,2</w:t>
            </w:r>
          </w:p>
        </w:tc>
      </w:tr>
      <w:tr w:rsidR="0075695B" w:rsidRPr="0075695B" w:rsidTr="00DE03D4">
        <w:trPr>
          <w:trHeight w:val="14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lastRenderedPageBreak/>
              <w:t>3,2</w:t>
            </w:r>
          </w:p>
        </w:tc>
        <w:tc>
          <w:tcPr>
            <w:tcW w:w="5460" w:type="dxa"/>
            <w:tcBorders>
              <w:top w:val="nil"/>
              <w:left w:val="nil"/>
              <w:bottom w:val="single" w:sz="4" w:space="0" w:color="auto"/>
              <w:right w:val="single" w:sz="4" w:space="0" w:color="auto"/>
            </w:tcBorders>
            <w:shd w:val="clear" w:color="auto" w:fill="auto"/>
            <w:vAlign w:val="bottom"/>
            <w:hideMark/>
          </w:tcPr>
          <w:p w:rsidR="0075695B" w:rsidRPr="0075695B" w:rsidRDefault="0075695B" w:rsidP="00DE03D4">
            <w:r w:rsidRPr="0075695B">
              <w:t xml:space="preserve">Набавка, транспорт материјала и изрaдa дoњeг нoсeћeг слoja на коловозу oд дрoбљeнoг кaмeнoг aгрeгaтa фрaкциje 0-31,5. Зaхтeвaни Mс=80 MPa и Сз 98%. Плaћa сe пo м3 угрaђeнoг и нaбиjeнoг слoja.)   (0.15 x 6810 x 1.15= 1 174.73 m3).  </w:t>
            </w:r>
            <w:r w:rsidRPr="0075695B">
              <w:rPr>
                <w:b/>
                <w:bCs/>
              </w:rPr>
              <w:t xml:space="preserve"> </w:t>
            </w:r>
            <w:r w:rsidRPr="0075695B">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m3</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1174,73</w:t>
            </w:r>
          </w:p>
        </w:tc>
      </w:tr>
      <w:tr w:rsidR="0075695B" w:rsidRPr="0075695B" w:rsidTr="00DE03D4">
        <w:trPr>
          <w:trHeight w:val="168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3,3</w:t>
            </w:r>
          </w:p>
        </w:tc>
        <w:tc>
          <w:tcPr>
            <w:tcW w:w="5460" w:type="dxa"/>
            <w:tcBorders>
              <w:top w:val="nil"/>
              <w:left w:val="nil"/>
              <w:bottom w:val="single" w:sz="4" w:space="0" w:color="auto"/>
              <w:right w:val="single" w:sz="4" w:space="0" w:color="auto"/>
            </w:tcBorders>
            <w:shd w:val="clear" w:color="auto" w:fill="auto"/>
            <w:vAlign w:val="bottom"/>
            <w:hideMark/>
          </w:tcPr>
          <w:p w:rsidR="0075695B" w:rsidRPr="0075695B" w:rsidRDefault="0075695B" w:rsidP="00DE03D4">
            <w:r w:rsidRPr="0075695B">
              <w:t>Израда банкина од природног шљунка фрaкциje      0-63,0. Израда банкине обрачунава се квадратним метрима, према стварно извршеном раду. У јединичној цени садржана је набавка, уграђивање као и сав рад и материјал за потпуну израду банкине  2 025 x 1,0 = 2 020 м2</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2025</w:t>
            </w:r>
          </w:p>
        </w:tc>
      </w:tr>
      <w:tr w:rsidR="0075695B" w:rsidRPr="0075695B" w:rsidTr="00DE03D4">
        <w:trPr>
          <w:trHeight w:val="18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3,4</w:t>
            </w:r>
          </w:p>
        </w:tc>
        <w:tc>
          <w:tcPr>
            <w:tcW w:w="5460" w:type="dxa"/>
            <w:tcBorders>
              <w:top w:val="nil"/>
              <w:left w:val="nil"/>
              <w:bottom w:val="single" w:sz="4" w:space="0" w:color="auto"/>
              <w:right w:val="single" w:sz="4" w:space="0" w:color="auto"/>
            </w:tcBorders>
            <w:shd w:val="clear" w:color="auto" w:fill="auto"/>
            <w:vAlign w:val="bottom"/>
            <w:hideMark/>
          </w:tcPr>
          <w:p w:rsidR="0075695B" w:rsidRPr="0075695B" w:rsidRDefault="0075695B" w:rsidP="00DE03D4">
            <w:r w:rsidRPr="0075695B">
              <w:t xml:space="preserve">Израда берме од природног шљунка фрaкциje          0-63,0. Израда берме обрачунава се квадратним метрима, према стварно извршеном раду. У јединичној цени садржана је набавка, уграђивање као и сав рад и материјал за потпуну израду берме(1100 x 0.32=352 m2)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352</w:t>
            </w:r>
          </w:p>
        </w:tc>
      </w:tr>
      <w:tr w:rsidR="0075695B" w:rsidRPr="0075695B" w:rsidTr="00DE03D4">
        <w:trPr>
          <w:trHeight w:val="12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3,5</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r w:rsidRPr="0075695B">
              <w:t>Израда асфалтног ригола битуменизираног носивог слоја (БНС-22А) d=6 cmод  ширине 0,5м (1 100 х 0,5=550 м2)</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550,00</w:t>
            </w:r>
          </w:p>
        </w:tc>
      </w:tr>
      <w:tr w:rsidR="0075695B" w:rsidRPr="0075695B" w:rsidTr="00DE03D4">
        <w:trPr>
          <w:trHeight w:val="144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3,6</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r w:rsidRPr="0075695B">
              <w:t xml:space="preserve">Израда сивог бетонског ивичњака 18/24 MB40 између асфалтне риголе и берме. Ивичњaци сe угрaђуjу нa слojу свeжeг бeтoнa MБ20. Ивичњaци су индустриjски прoизвoд. У цену је урачуната и набавка и транспорт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m1</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1100,00</w:t>
            </w:r>
          </w:p>
        </w:tc>
      </w:tr>
      <w:tr w:rsidR="0075695B" w:rsidRPr="0075695B" w:rsidTr="00DE03D4">
        <w:trPr>
          <w:trHeight w:val="18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3,7</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r w:rsidRPr="0075695B">
              <w:t>Израда горњег битуменизираног носивог слоја (БНС-22А) d=7 cm. Горњи битуменизирани носећи слој (БНС) је носећи слој у коловозној конструкцији израђен од мешавине каменог материјала, каменог брашна и битумена као везива и уграђује се као део коловозне конструкције. (БНС-22А) d=7 cm.</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m2</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6810,00</w:t>
            </w:r>
          </w:p>
        </w:tc>
      </w:tr>
      <w:tr w:rsidR="0075695B" w:rsidRPr="0075695B" w:rsidTr="00DE03D4">
        <w:trPr>
          <w:trHeight w:val="675"/>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960" w:type="dxa"/>
            <w:tcBorders>
              <w:top w:val="nil"/>
              <w:left w:val="nil"/>
              <w:bottom w:val="nil"/>
              <w:right w:val="nil"/>
            </w:tcBorders>
            <w:shd w:val="clear" w:color="auto" w:fill="auto"/>
            <w:vAlign w:val="center"/>
            <w:hideMark/>
          </w:tcPr>
          <w:p w:rsidR="0075695B" w:rsidRPr="0075695B" w:rsidRDefault="0075695B" w:rsidP="00DE03D4"/>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480"/>
        </w:trPr>
        <w:tc>
          <w:tcPr>
            <w:tcW w:w="84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54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960" w:type="dxa"/>
            <w:tcBorders>
              <w:top w:val="nil"/>
              <w:left w:val="nil"/>
              <w:bottom w:val="nil"/>
              <w:right w:val="nil"/>
            </w:tcBorders>
            <w:shd w:val="clear" w:color="auto" w:fill="auto"/>
            <w:vAlign w:val="center"/>
            <w:hideMark/>
          </w:tcPr>
          <w:p w:rsidR="0075695B" w:rsidRPr="0075695B" w:rsidRDefault="0075695B" w:rsidP="00DE03D4"/>
        </w:tc>
        <w:tc>
          <w:tcPr>
            <w:tcW w:w="1380" w:type="dxa"/>
            <w:tcBorders>
              <w:top w:val="nil"/>
              <w:left w:val="nil"/>
              <w:bottom w:val="nil"/>
              <w:right w:val="nil"/>
            </w:tcBorders>
            <w:shd w:val="clear" w:color="auto" w:fill="auto"/>
            <w:vAlign w:val="center"/>
            <w:hideMark/>
          </w:tcPr>
          <w:p w:rsidR="0075695B" w:rsidRPr="0075695B" w:rsidRDefault="0075695B" w:rsidP="00DE03D4">
            <w:pPr>
              <w:jc w:val="center"/>
            </w:pPr>
          </w:p>
        </w:tc>
      </w:tr>
      <w:tr w:rsidR="0075695B" w:rsidRPr="0075695B" w:rsidTr="00DE03D4">
        <w:trPr>
          <w:trHeight w:val="600"/>
        </w:trPr>
        <w:tc>
          <w:tcPr>
            <w:tcW w:w="8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Ред. Бр.</w:t>
            </w:r>
          </w:p>
        </w:tc>
        <w:tc>
          <w:tcPr>
            <w:tcW w:w="5460" w:type="dxa"/>
            <w:tcBorders>
              <w:top w:val="single" w:sz="8"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Опис позиције</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Јед. Мере</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Количина</w:t>
            </w:r>
          </w:p>
        </w:tc>
      </w:tr>
      <w:tr w:rsidR="0075695B" w:rsidRPr="0075695B" w:rsidTr="00DE03D4">
        <w:trPr>
          <w:trHeight w:val="480"/>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54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rPr>
                <w:b/>
                <w:bCs/>
              </w:rPr>
            </w:pPr>
            <w:r w:rsidRPr="0075695B">
              <w:rPr>
                <w:b/>
                <w:bCs/>
              </w:rPr>
              <w:t>ОБЈЕКТИ - ПРОПУСТИ</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 </w:t>
            </w:r>
          </w:p>
        </w:tc>
      </w:tr>
      <w:tr w:rsidR="0075695B" w:rsidRPr="0075695B" w:rsidTr="00DE03D4">
        <w:trPr>
          <w:trHeight w:val="1695"/>
        </w:trPr>
        <w:tc>
          <w:tcPr>
            <w:tcW w:w="840" w:type="dxa"/>
            <w:tcBorders>
              <w:top w:val="nil"/>
              <w:left w:val="single" w:sz="8"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4,1</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 xml:space="preserve">Набавка материјала и израда цевастог пропуста Ø 800. У цену пропуста урачунати набавку цеви, ископ канала, постављање цеви на мршав бетон, затварање спојница бетоном и затрпавање песком до 20 цм изнад цеви.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m</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40</w:t>
            </w:r>
          </w:p>
        </w:tc>
      </w:tr>
      <w:tr w:rsidR="0075695B" w:rsidRPr="0075695B" w:rsidTr="00DE03D4">
        <w:trPr>
          <w:trHeight w:val="21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lastRenderedPageBreak/>
              <w:t>4,2</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 xml:space="preserve">Израда бетонског шахта са бетонским поклопцем, дебљине зидова d=0.20m  на споју са бетонским риголом који прихвата воду из асфалтног ригола и даље се вода која је примљена у шахт каналише преко цевастог пропуста низ падину. Обрачун по комаду готовог шахта.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ком</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5</w:t>
            </w:r>
          </w:p>
        </w:tc>
      </w:tr>
      <w:tr w:rsidR="0075695B" w:rsidRPr="0075695B" w:rsidTr="00DE03D4">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4,3</w:t>
            </w:r>
          </w:p>
        </w:tc>
        <w:tc>
          <w:tcPr>
            <w:tcW w:w="5460" w:type="dxa"/>
            <w:tcBorders>
              <w:top w:val="nil"/>
              <w:left w:val="nil"/>
              <w:bottom w:val="single" w:sz="4" w:space="0" w:color="auto"/>
              <w:right w:val="single" w:sz="4" w:space="0" w:color="auto"/>
            </w:tcBorders>
            <w:shd w:val="clear" w:color="auto" w:fill="auto"/>
            <w:hideMark/>
          </w:tcPr>
          <w:p w:rsidR="0075695B" w:rsidRPr="0075695B" w:rsidRDefault="0075695B" w:rsidP="00DE03D4">
            <w:r w:rsidRPr="0075695B">
              <w:t xml:space="preserve">Набавка материјала и израда улазне и излазне главе на цевастом пропусту. У цену урачунати арматуру и бетон </w:t>
            </w:r>
          </w:p>
        </w:tc>
        <w:tc>
          <w:tcPr>
            <w:tcW w:w="96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rPr>
                <w:vertAlign w:val="superscript"/>
              </w:rPr>
              <w:t>ком</w:t>
            </w:r>
          </w:p>
        </w:tc>
        <w:tc>
          <w:tcPr>
            <w:tcW w:w="1380" w:type="dxa"/>
            <w:tcBorders>
              <w:top w:val="nil"/>
              <w:left w:val="nil"/>
              <w:bottom w:val="single" w:sz="4" w:space="0" w:color="auto"/>
              <w:right w:val="single" w:sz="4" w:space="0" w:color="auto"/>
            </w:tcBorders>
            <w:shd w:val="clear" w:color="auto" w:fill="auto"/>
            <w:vAlign w:val="center"/>
            <w:hideMark/>
          </w:tcPr>
          <w:p w:rsidR="0075695B" w:rsidRPr="0075695B" w:rsidRDefault="0075695B" w:rsidP="00DE03D4">
            <w:pPr>
              <w:jc w:val="center"/>
            </w:pPr>
            <w:r w:rsidRPr="0075695B">
              <w:t>5</w:t>
            </w:r>
          </w:p>
        </w:tc>
      </w:tr>
      <w:tr w:rsidR="0075695B" w:rsidRPr="0075695B" w:rsidTr="00DE03D4">
        <w:trPr>
          <w:trHeight w:val="585"/>
        </w:trPr>
        <w:tc>
          <w:tcPr>
            <w:tcW w:w="840" w:type="dxa"/>
            <w:tcBorders>
              <w:top w:val="nil"/>
              <w:left w:val="nil"/>
              <w:bottom w:val="nil"/>
              <w:right w:val="nil"/>
            </w:tcBorders>
            <w:shd w:val="clear" w:color="auto" w:fill="auto"/>
            <w:vAlign w:val="center"/>
            <w:hideMark/>
          </w:tcPr>
          <w:p w:rsidR="0075695B" w:rsidRPr="0075695B" w:rsidRDefault="0075695B" w:rsidP="00DE03D4"/>
        </w:tc>
        <w:tc>
          <w:tcPr>
            <w:tcW w:w="5460" w:type="dxa"/>
            <w:tcBorders>
              <w:top w:val="nil"/>
              <w:left w:val="nil"/>
              <w:bottom w:val="nil"/>
              <w:right w:val="nil"/>
            </w:tcBorders>
            <w:shd w:val="clear" w:color="auto" w:fill="auto"/>
            <w:vAlign w:val="center"/>
            <w:hideMark/>
          </w:tcPr>
          <w:p w:rsidR="0075695B" w:rsidRPr="0075695B" w:rsidRDefault="0075695B" w:rsidP="00DE03D4"/>
        </w:tc>
        <w:tc>
          <w:tcPr>
            <w:tcW w:w="960" w:type="dxa"/>
            <w:tcBorders>
              <w:top w:val="nil"/>
              <w:left w:val="nil"/>
              <w:bottom w:val="nil"/>
              <w:right w:val="nil"/>
            </w:tcBorders>
            <w:shd w:val="clear" w:color="auto" w:fill="auto"/>
            <w:vAlign w:val="center"/>
            <w:hideMark/>
          </w:tcPr>
          <w:p w:rsidR="0075695B" w:rsidRPr="0075695B" w:rsidRDefault="0075695B" w:rsidP="00DE03D4">
            <w:pPr>
              <w:jc w:val="center"/>
            </w:pPr>
          </w:p>
        </w:tc>
        <w:tc>
          <w:tcPr>
            <w:tcW w:w="1380" w:type="dxa"/>
            <w:tcBorders>
              <w:top w:val="nil"/>
              <w:left w:val="nil"/>
              <w:bottom w:val="nil"/>
              <w:right w:val="nil"/>
            </w:tcBorders>
            <w:shd w:val="clear" w:color="auto" w:fill="auto"/>
            <w:noWrap/>
            <w:vAlign w:val="bottom"/>
            <w:hideMark/>
          </w:tcPr>
          <w:p w:rsidR="0075695B" w:rsidRPr="0075695B" w:rsidRDefault="0075695B" w:rsidP="00DE03D4">
            <w:pPr>
              <w:jc w:val="right"/>
            </w:pPr>
          </w:p>
        </w:tc>
      </w:tr>
    </w:tbl>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lastRenderedPageBreak/>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B155F3" w:rsidRPr="00B155F3">
        <w:rPr>
          <w:rFonts w:ascii="Times New Roman" w:hAnsi="Times New Roman"/>
          <w:lang w:val="ru-RU"/>
        </w:rPr>
        <w:t xml:space="preserve"> који се односе на радове </w:t>
      </w:r>
      <w:r w:rsidR="00FB7EA3">
        <w:rPr>
          <w:rFonts w:ascii="Times New Roman" w:hAnsi="Times New Roman"/>
          <w:lang w:val="ru-RU"/>
        </w:rPr>
        <w:t>на</w:t>
      </w:r>
      <w:r w:rsidR="00B155F3" w:rsidRPr="00B155F3">
        <w:rPr>
          <w:rFonts w:ascii="Times New Roman" w:hAnsi="Times New Roman"/>
          <w:lang w:val="ru-RU"/>
        </w:rPr>
        <w:t xml:space="preserve"> </w:t>
      </w:r>
      <w:r w:rsidR="00B155F3">
        <w:rPr>
          <w:rFonts w:ascii="Times New Roman" w:hAnsi="Times New Roman"/>
          <w:lang w:val="ru-RU"/>
        </w:rPr>
        <w:t xml:space="preserve">изградњи, </w:t>
      </w:r>
      <w:r w:rsidR="00B155F3" w:rsidRPr="00B155F3">
        <w:rPr>
          <w:rFonts w:ascii="Times New Roman" w:hAnsi="Times New Roman"/>
          <w:lang w:val="ru-RU"/>
        </w:rPr>
        <w:t>санацији или реконструкцији  саобраћајница</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FB7EA3">
        <w:rPr>
          <w:rFonts w:ascii="Times New Roman" w:hAnsi="Times New Roman"/>
          <w:lang w:val="sr-Cyrl-CS"/>
        </w:rPr>
        <w:t>800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B65B3B">
        <w:rPr>
          <w:lang w:val="sr-Cyrl-CS"/>
        </w:rPr>
        <w:t>има најмање једно запослено или ангажовано лице</w:t>
      </w:r>
      <w:r>
        <w:rPr>
          <w:lang w:val="sr-Cyrl-CS"/>
        </w:rPr>
        <w:t xml:space="preserve"> следећих квалификација: </w:t>
      </w:r>
    </w:p>
    <w:p w:rsidR="001A32E0" w:rsidRPr="00CA1E07" w:rsidRDefault="001A32E0" w:rsidP="0038000E">
      <w:pPr>
        <w:pStyle w:val="Header"/>
        <w:tabs>
          <w:tab w:val="clear" w:pos="4536"/>
        </w:tabs>
        <w:suppressAutoHyphens w:val="0"/>
        <w:ind w:firstLine="720"/>
        <w:jc w:val="both"/>
        <w:rPr>
          <w:rFonts w:eastAsia="TimesNewRomanPSMT"/>
          <w:color w:val="000000"/>
          <w:spacing w:val="2"/>
          <w:lang w:val="sr-Cyrl-CS"/>
        </w:rPr>
      </w:pPr>
      <w:r>
        <w:rPr>
          <w:lang w:val="sr-Cyrl-CS"/>
        </w:rPr>
        <w:t xml:space="preserve">- </w:t>
      </w:r>
      <w:r w:rsidR="00515409" w:rsidRPr="00CA1E07">
        <w:rPr>
          <w:lang w:val="sr-Cyrl-CS"/>
        </w:rPr>
        <w:t xml:space="preserve">дипломирани </w:t>
      </w:r>
      <w:r w:rsidR="00515409" w:rsidRPr="00CA1E07">
        <w:rPr>
          <w:rFonts w:eastAsia="TimesNewRomanPSMT"/>
          <w:color w:val="000000"/>
          <w:spacing w:val="2"/>
          <w:lang w:val="sr-Cyrl-CS"/>
        </w:rPr>
        <w:t xml:space="preserve">инжењер грађевине </w:t>
      </w:r>
      <w:r w:rsidR="00515409" w:rsidRPr="00CA1E07">
        <w:rPr>
          <w:rFonts w:eastAsia="TimesNewRomanPSMT"/>
          <w:color w:val="000000"/>
          <w:spacing w:val="2"/>
        </w:rPr>
        <w:t xml:space="preserve">са лиценцом одговорног пројектанта </w:t>
      </w:r>
      <w:r w:rsidR="0038000E" w:rsidRPr="00CA1E07">
        <w:rPr>
          <w:rFonts w:eastAsia="TimesNewRomanPSMT"/>
          <w:color w:val="000000"/>
          <w:spacing w:val="2"/>
          <w:lang w:val="sr-Cyrl-CS"/>
        </w:rPr>
        <w:t>број</w:t>
      </w:r>
      <w:r w:rsidR="00234E5C" w:rsidRPr="00CA1E07">
        <w:rPr>
          <w:rFonts w:eastAsia="TimesNewRomanPSMT"/>
          <w:color w:val="000000"/>
          <w:spacing w:val="2"/>
          <w:lang w:val="sr-Cyrl-CS"/>
        </w:rPr>
        <w:t>:</w:t>
      </w:r>
      <w:r w:rsidR="0038000E" w:rsidRPr="00CA1E07">
        <w:rPr>
          <w:rFonts w:eastAsia="TimesNewRomanPSMT"/>
          <w:color w:val="000000"/>
          <w:spacing w:val="2"/>
          <w:lang w:val="sr-Cyrl-CS"/>
        </w:rPr>
        <w:t xml:space="preserve"> </w:t>
      </w:r>
      <w:r w:rsidR="00CA1E07">
        <w:rPr>
          <w:rFonts w:eastAsia="TimesNewRomanPSMT"/>
          <w:color w:val="000000"/>
          <w:spacing w:val="2"/>
          <w:lang w:val="sr-Cyrl-CS"/>
        </w:rPr>
        <w:t xml:space="preserve">            </w:t>
      </w:r>
      <w:r w:rsidR="00CA1E07">
        <w:rPr>
          <w:rFonts w:eastAsia="TimesNewRomanPSMT"/>
          <w:color w:val="000000"/>
          <w:spacing w:val="2"/>
          <w:lang w:val="sr-Cyrl-CS"/>
        </w:rPr>
        <w:tab/>
      </w:r>
      <w:r w:rsidR="0038000E" w:rsidRPr="00CA1E07">
        <w:rPr>
          <w:rFonts w:eastAsia="TimesNewRomanPSMT"/>
          <w:color w:val="000000"/>
          <w:spacing w:val="2"/>
          <w:lang w:val="sr-Cyrl-CS"/>
        </w:rPr>
        <w:t>31</w:t>
      </w:r>
      <w:r w:rsidR="00C42E97" w:rsidRPr="00CA1E07">
        <w:rPr>
          <w:rFonts w:eastAsia="TimesNewRomanPSMT"/>
          <w:color w:val="000000"/>
          <w:spacing w:val="2"/>
          <w:lang w:val="sr-Cyrl-CS"/>
        </w:rPr>
        <w:t xml:space="preserve">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315</w:t>
      </w:r>
      <w:r w:rsidR="00515409" w:rsidRPr="00CA1E07">
        <w:rPr>
          <w:rFonts w:eastAsia="TimesNewRomanPSMT"/>
          <w:color w:val="000000"/>
          <w:spacing w:val="2"/>
          <w:lang w:val="sr-Cyrl-CS"/>
        </w:rPr>
        <w:t xml:space="preserve">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31</w:t>
      </w:r>
      <w:r w:rsidR="00234E5C" w:rsidRPr="00CA1E07">
        <w:rPr>
          <w:rFonts w:eastAsia="TimesNewRomanPSMT"/>
          <w:color w:val="000000"/>
          <w:spacing w:val="2"/>
          <w:lang w:val="sr-Cyrl-CS"/>
        </w:rPr>
        <w:t xml:space="preserve">8 </w:t>
      </w:r>
      <w:r w:rsidR="00234E5C" w:rsidRPr="00CA1E07">
        <w:rPr>
          <w:rFonts w:eastAsia="TimesNewRomanPSMT"/>
          <w:b/>
          <w:color w:val="000000"/>
          <w:spacing w:val="2"/>
          <w:lang w:val="sr-Cyrl-CS"/>
        </w:rPr>
        <w:t>или</w:t>
      </w:r>
      <w:r w:rsidR="00234E5C" w:rsidRPr="00CA1E07">
        <w:rPr>
          <w:rFonts w:eastAsia="TimesNewRomanPSMT"/>
          <w:color w:val="000000"/>
          <w:spacing w:val="2"/>
          <w:lang w:val="sr-Cyrl-CS"/>
        </w:rPr>
        <w:t xml:space="preserve"> </w:t>
      </w:r>
      <w:r w:rsidR="00C42E97" w:rsidRPr="00CA1E07">
        <w:rPr>
          <w:rFonts w:eastAsia="TimesNewRomanPSMT"/>
          <w:color w:val="000000"/>
          <w:spacing w:val="2"/>
          <w:lang w:val="sr-Cyrl-CS"/>
        </w:rPr>
        <w:t xml:space="preserve">са лиценцом одговорног извођача 412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415 </w:t>
      </w:r>
      <w:r w:rsidR="00C42E97" w:rsidRPr="00CA1E07">
        <w:rPr>
          <w:rFonts w:eastAsia="TimesNewRomanPSMT"/>
          <w:b/>
          <w:color w:val="000000"/>
          <w:spacing w:val="2"/>
          <w:lang w:val="sr-Cyrl-CS"/>
        </w:rPr>
        <w:t>или</w:t>
      </w:r>
      <w:r w:rsidR="00C42E97" w:rsidRPr="00CA1E07">
        <w:rPr>
          <w:rFonts w:eastAsia="TimesNewRomanPSMT"/>
          <w:color w:val="000000"/>
          <w:spacing w:val="2"/>
          <w:lang w:val="sr-Cyrl-CS"/>
        </w:rPr>
        <w:t xml:space="preserve"> 418</w:t>
      </w:r>
      <w:r w:rsidR="00CA1E07">
        <w:rPr>
          <w:rFonts w:eastAsia="TimesNewRomanPSMT"/>
          <w:color w:val="000000"/>
          <w:spacing w:val="2"/>
          <w:lang w:val="sr-Cyrl-CS"/>
        </w:rPr>
        <w:t>;</w:t>
      </w:r>
      <w:r w:rsidR="0038000E"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firstLine="72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w:t>
      </w:r>
      <w:r w:rsidR="00234E5C" w:rsidRPr="00CA1E07">
        <w:rPr>
          <w:rFonts w:eastAsia="TimesNewRomanPSMT"/>
          <w:b/>
          <w:i/>
          <w:color w:val="000000"/>
          <w:spacing w:val="2"/>
          <w:lang w:val="sr-Cyrl-CS"/>
        </w:rPr>
        <w:t>ли</w:t>
      </w:r>
    </w:p>
    <w:p w:rsidR="00234E5C" w:rsidRPr="00CA1E07" w:rsidRDefault="00CA1E07" w:rsidP="00CA1E07">
      <w:pPr>
        <w:pStyle w:val="Heade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нжењер специјалистичких струковних студија</w:t>
      </w:r>
      <w:r w:rsidRPr="00CA1E07">
        <w:rPr>
          <w:rFonts w:eastAsia="TimesNewRomanPSMT"/>
          <w:color w:val="000000"/>
          <w:spacing w:val="2"/>
          <w:lang w:val="sr-Cyrl-CS"/>
        </w:rPr>
        <w:t xml:space="preserve"> грађевине са лиценцом </w:t>
      </w:r>
      <w:r>
        <w:rPr>
          <w:rFonts w:eastAsia="TimesNewRomanPSMT"/>
          <w:color w:val="000000"/>
          <w:spacing w:val="2"/>
          <w:lang w:val="sr-Cyrl-CS"/>
        </w:rPr>
        <w:t xml:space="preserve">       </w:t>
      </w:r>
      <w:r w:rsidRPr="00CA1E07">
        <w:rPr>
          <w:rFonts w:eastAsia="TimesNewRomanPSMT"/>
          <w:color w:val="000000"/>
          <w:spacing w:val="2"/>
          <w:lang w:val="sr-Cyrl-CS"/>
        </w:rPr>
        <w:t>одговорног извођача</w:t>
      </w:r>
      <w:r>
        <w:rPr>
          <w:rFonts w:eastAsia="TimesNewRomanPSMT"/>
          <w:color w:val="000000"/>
          <w:spacing w:val="2"/>
          <w:lang w:val="sr-Cyrl-CS"/>
        </w:rPr>
        <w:t xml:space="preserve"> број 712;</w:t>
      </w:r>
      <w:r w:rsidRPr="00CA1E07">
        <w:rPr>
          <w:rFonts w:eastAsia="TimesNewRomanPSMT"/>
          <w:color w:val="000000"/>
          <w:spacing w:val="2"/>
          <w:lang w:val="sr-Cyrl-CS"/>
        </w:rPr>
        <w:t xml:space="preserve"> </w:t>
      </w:r>
    </w:p>
    <w:p w:rsidR="00CA1E07" w:rsidRPr="00CA1E07" w:rsidRDefault="00CA1E07" w:rsidP="00CA1E07">
      <w:pPr>
        <w:pStyle w:val="Header"/>
        <w:tabs>
          <w:tab w:val="clear" w:pos="4536"/>
        </w:tabs>
        <w:suppressAutoHyphens w:val="0"/>
        <w:ind w:left="1440"/>
        <w:jc w:val="both"/>
        <w:rPr>
          <w:rFonts w:eastAsia="TimesNewRomanPSMT"/>
          <w:b/>
          <w:i/>
          <w:color w:val="000000"/>
          <w:spacing w:val="2"/>
          <w:lang w:val="sr-Cyrl-CS"/>
        </w:rPr>
      </w:pPr>
      <w:r>
        <w:rPr>
          <w:rFonts w:eastAsia="TimesNewRomanPSMT"/>
          <w:color w:val="000000"/>
          <w:spacing w:val="2"/>
          <w:lang w:val="sr-Cyrl-CS"/>
        </w:rPr>
        <w:t xml:space="preserve">          </w:t>
      </w:r>
      <w:r w:rsidRPr="00CA1E07">
        <w:rPr>
          <w:rFonts w:eastAsia="TimesNewRomanPSMT"/>
          <w:b/>
          <w:i/>
          <w:color w:val="000000"/>
          <w:spacing w:val="2"/>
          <w:lang w:val="sr-Cyrl-CS"/>
        </w:rPr>
        <w:t>или</w:t>
      </w:r>
    </w:p>
    <w:p w:rsidR="00234E5C" w:rsidRPr="00CA1E07" w:rsidRDefault="00CA1E07" w:rsidP="00B65B3B">
      <w:pPr>
        <w:pStyle w:val="Header"/>
        <w:numPr>
          <w:ilvl w:val="1"/>
          <w:numId w:val="2"/>
        </w:numPr>
        <w:tabs>
          <w:tab w:val="clear" w:pos="4536"/>
        </w:tabs>
        <w:suppressAutoHyphens w:val="0"/>
        <w:ind w:left="720" w:hanging="90"/>
        <w:jc w:val="both"/>
        <w:rPr>
          <w:rFonts w:eastAsia="TimesNewRomanPSMT"/>
          <w:color w:val="000000"/>
          <w:spacing w:val="2"/>
          <w:lang w:val="sr-Cyrl-CS"/>
        </w:rPr>
      </w:pPr>
      <w:r>
        <w:rPr>
          <w:rFonts w:eastAsia="TimesNewRomanPSMT"/>
          <w:color w:val="000000"/>
          <w:spacing w:val="2"/>
          <w:lang w:val="sr-Cyrl-CS"/>
        </w:rPr>
        <w:t>и</w:t>
      </w:r>
      <w:r w:rsidR="00234E5C" w:rsidRPr="00CA1E07">
        <w:rPr>
          <w:rFonts w:eastAsia="TimesNewRomanPSMT"/>
          <w:color w:val="000000"/>
          <w:spacing w:val="2"/>
          <w:lang w:val="sr-Cyrl-CS"/>
        </w:rPr>
        <w:t xml:space="preserve">нжењер грађевина </w:t>
      </w:r>
      <w:r>
        <w:rPr>
          <w:rFonts w:eastAsia="TimesNewRomanPSMT"/>
          <w:color w:val="000000"/>
          <w:spacing w:val="2"/>
          <w:lang w:val="sr-Cyrl-CS"/>
        </w:rPr>
        <w:t>са лиценцом одговорног извођача</w:t>
      </w:r>
      <w:r w:rsidR="00234E5C" w:rsidRPr="00CA1E07">
        <w:rPr>
          <w:rFonts w:eastAsia="TimesNewRomanPSMT"/>
          <w:color w:val="000000"/>
          <w:spacing w:val="2"/>
          <w:lang w:val="sr-Cyrl-CS"/>
        </w:rPr>
        <w:t xml:space="preserve"> број 812</w:t>
      </w:r>
      <w:r>
        <w:rPr>
          <w:rFonts w:eastAsia="TimesNewRomanPSMT"/>
          <w:color w:val="000000"/>
          <w:spacing w:val="2"/>
          <w:lang w:val="sr-Cyrl-CS"/>
        </w:rPr>
        <w:t>.</w:t>
      </w:r>
    </w:p>
    <w:p w:rsidR="00CA1E07" w:rsidRDefault="00CA1E07" w:rsidP="00B92847">
      <w:pPr>
        <w:spacing w:after="120"/>
        <w:ind w:firstLine="720"/>
        <w:jc w:val="both"/>
        <w:rPr>
          <w:b/>
          <w:i/>
          <w:u w:val="single"/>
          <w:lang w:val="sr-Cyrl-CS"/>
        </w:rPr>
      </w:pP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 xml:space="preserve">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регулицији, </w:t>
      </w:r>
      <w:r w:rsidR="002B7532">
        <w:rPr>
          <w:rFonts w:ascii="Times New Roman" w:hAnsi="Times New Roman"/>
          <w:lang w:val="ru-RU"/>
        </w:rPr>
        <w:t xml:space="preserve">изградњи, </w:t>
      </w:r>
      <w:r w:rsidR="002B7532" w:rsidRPr="00B155F3">
        <w:rPr>
          <w:rFonts w:ascii="Times New Roman" w:hAnsi="Times New Roman"/>
          <w:lang w:val="ru-RU"/>
        </w:rPr>
        <w:t>санацији или реконструкцији водотокова</w:t>
      </w:r>
      <w:r w:rsidR="002B7532">
        <w:rPr>
          <w:rFonts w:ascii="Times New Roman" w:hAnsi="Times New Roman"/>
          <w:lang w:val="ru-RU"/>
        </w:rPr>
        <w:t xml:space="preserve"> и саобраћајниц,</w:t>
      </w:r>
      <w:r w:rsidR="001E4F7D">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C05819">
        <w:lastRenderedPageBreak/>
        <w:t>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00BC1DDF">
        <w:rPr>
          <w:iCs/>
          <w:lang w:val="sr-Cyrl-CS"/>
        </w:rPr>
        <w:t>, а ако је понуђен и исти рок плаћања, као најповољнија биће изабрана понуда оног понуђача који је понудио дужи рок важења понуде.</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Оверену и 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 и 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5D3DAE" w:rsidRPr="005D3DAE">
        <w:rPr>
          <w:b/>
          <w:lang w:val="sr-Cyrl-CS"/>
        </w:rPr>
        <w:t>услуге</w:t>
      </w:r>
      <w:r w:rsidR="005D3DAE" w:rsidRPr="005D3DAE">
        <w:rPr>
          <w:b/>
        </w:rPr>
        <w:t xml:space="preserve"> </w:t>
      </w:r>
      <w:r w:rsidR="005D3DAE" w:rsidRPr="005D3DAE">
        <w:rPr>
          <w:b/>
          <w:lang w:val="sr-Cyrl-CS"/>
        </w:rPr>
        <w:t xml:space="preserve">стручног надзора над извођењем радова на изградњи пута Жичара – Т. Приседо – Разбојиште – Горње Кошље, деоница Разбојиште – Горње Кошље, редни број ЈН </w:t>
      </w:r>
      <w:r w:rsidR="003D104A">
        <w:rPr>
          <w:b/>
          <w:lang w:val="sr-Cyrl-CS"/>
        </w:rPr>
        <w:t>26</w:t>
      </w:r>
      <w:r w:rsidR="005D3DAE" w:rsidRPr="005D3DAE">
        <w:rPr>
          <w:b/>
          <w:lang w:val="sr-Cyrl-CS"/>
        </w:rPr>
        <w:t>/2018</w:t>
      </w:r>
      <w:r w:rsidR="005D3DAE">
        <w:rPr>
          <w:b/>
          <w:lang w:val="sr-Cyrl-CS"/>
        </w:rPr>
        <w:t>.</w:t>
      </w:r>
      <w:r w:rsidR="005D3DAE" w:rsidRPr="002B4CF7">
        <w:rPr>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896B5C">
        <w:rPr>
          <w:b/>
          <w:color w:val="000000"/>
          <w:lang/>
        </w:rPr>
        <w:t>03.05</w:t>
      </w:r>
      <w:r w:rsidR="00580D9A">
        <w:rPr>
          <w:b/>
          <w:color w:val="000000"/>
        </w:rPr>
        <w:t>.201</w:t>
      </w:r>
      <w:r w:rsidR="00117E0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96B5C" w:rsidRPr="00896B5C">
        <w:rPr>
          <w:b/>
          <w:color w:val="000000"/>
          <w:lang/>
        </w:rPr>
        <w:t>03.05</w:t>
      </w:r>
      <w:r w:rsidR="00842D29">
        <w:rPr>
          <w:b/>
          <w:color w:val="000000"/>
        </w:rPr>
        <w:t>.201</w:t>
      </w:r>
      <w:r w:rsidR="00CA401D">
        <w:rPr>
          <w:b/>
          <w:color w:val="000000"/>
          <w:lang w:val="sr-Cyrl-CS"/>
        </w:rPr>
        <w:t>8</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w:t>
      </w:r>
      <w:r>
        <w:rPr>
          <w:color w:val="000000"/>
        </w:rPr>
        <w:lastRenderedPageBreak/>
        <w:t xml:space="preserve">за ЈАВНУ НАБАВКУ БРОЈ </w:t>
      </w:r>
      <w:r w:rsidR="00307134">
        <w:rPr>
          <w:color w:val="000000"/>
          <w:lang w:val="sr-Cyrl-CS"/>
        </w:rPr>
        <w:t>26</w:t>
      </w:r>
      <w:r w:rsidR="005217FB">
        <w:rPr>
          <w:color w:val="000000"/>
        </w:rPr>
        <w:t>/201</w:t>
      </w:r>
      <w:r w:rsidR="00EA05F1">
        <w:rPr>
          <w:color w:val="000000"/>
        </w:rPr>
        <w:t>8</w:t>
      </w:r>
      <w:r>
        <w:rPr>
          <w:color w:val="000000"/>
        </w:rPr>
        <w:t xml:space="preserve"> – </w:t>
      </w:r>
      <w:r w:rsidR="005217FB">
        <w:rPr>
          <w:color w:val="000000"/>
          <w:lang w:val="sr-Cyrl-CS"/>
        </w:rPr>
        <w:t xml:space="preserve">набавка </w:t>
      </w:r>
      <w:r w:rsidR="005D3DAE" w:rsidRPr="002B4CF7">
        <w:rPr>
          <w:lang w:val="sr-Cyrl-CS"/>
        </w:rPr>
        <w:t>услуге</w:t>
      </w:r>
      <w:r w:rsidR="005D3DAE">
        <w:t xml:space="preserve"> </w:t>
      </w:r>
      <w:r w:rsidR="005D3DAE" w:rsidRPr="002B4CF7">
        <w:rPr>
          <w:lang w:val="sr-Cyrl-CS"/>
        </w:rPr>
        <w:t xml:space="preserve">стручног надзора над извођењем радова на </w:t>
      </w:r>
      <w:r w:rsidR="005D3DAE">
        <w:rPr>
          <w:lang w:val="sr-Cyrl-CS"/>
        </w:rPr>
        <w:t>изградњи пута Жичара – Т. Приседо – Разбојиште – Горње Кошље, деоница Разбојиште – Горње Кошље</w:t>
      </w:r>
      <w:r w:rsidR="005D3DAE"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sidR="00F30137">
        <w:rPr>
          <w:lang w:val="sr-Cyrl-CS"/>
        </w:rPr>
        <w:t xml:space="preserve"> 45</w:t>
      </w:r>
      <w:r>
        <w:rPr>
          <w:lang w:val="sr-Cyrl-CS"/>
        </w:rPr>
        <w:t xml:space="preserve"> календарских</w:t>
      </w:r>
      <w:r w:rsidRPr="00D714F2">
        <w:rPr>
          <w:lang w:val="sr-Cyrl-CS"/>
        </w:rPr>
        <w:t xml:space="preserve"> дана од дана увођења 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Pr>
          <w:color w:val="000000"/>
        </w:rPr>
        <w:t xml:space="preserve">сваког радног дана </w:t>
      </w:r>
      <w:r>
        <w:rPr>
          <w:color w:val="000000"/>
        </w:rPr>
        <w:lastRenderedPageBreak/>
        <w:t>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4C4A1C">
        <w:rPr>
          <w:rFonts w:eastAsia="TimesNewRomanPSMT"/>
          <w:bCs/>
          <w:lang w:val="sr-Cyrl-CS"/>
        </w:rPr>
        <w:t>: 26</w:t>
      </w:r>
      <w:r w:rsidR="00CD0E7C">
        <w:rPr>
          <w:rFonts w:eastAsia="TimesNewRomanPSMT"/>
          <w:bCs/>
          <w:lang w:val="sr-Cyrl-CS"/>
        </w:rPr>
        <w:t>-</w:t>
      </w:r>
      <w:r w:rsidR="0075155B">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4C4A1C">
        <w:rPr>
          <w:rFonts w:eastAsia="TimesNewRomanPSMT"/>
          <w:bCs/>
          <w:lang w:val="sr-Cyrl-CS"/>
        </w:rPr>
        <w:t>убовија; ЈН 26</w:t>
      </w:r>
      <w:r w:rsidR="0075155B">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751216"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DE03D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DE03D4">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DE03D4">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DE03D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DE03D4">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DE03D4">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DE03D4">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DE03D4">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E03D4">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DE03D4">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DE03D4">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DE03D4">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DE03D4">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Pr="006E2761" w:rsidRDefault="006E2761" w:rsidP="0075155B">
      <w:pPr>
        <w:spacing w:after="120"/>
        <w:jc w:val="center"/>
        <w:rPr>
          <w:b/>
          <w:lang w:val="sr-Cyrl-CS"/>
        </w:rPr>
      </w:pPr>
      <w:r w:rsidRPr="006E2761">
        <w:rPr>
          <w:b/>
          <w:i/>
          <w:lang w:val="sr-Cyrl-CS"/>
        </w:rPr>
        <w:t>Услуге</w:t>
      </w:r>
      <w:r w:rsidRPr="006E2761">
        <w:rPr>
          <w:b/>
          <w:i/>
        </w:rPr>
        <w:t xml:space="preserve"> </w:t>
      </w:r>
      <w:r w:rsidRPr="006E2761">
        <w:rPr>
          <w:b/>
          <w:i/>
          <w:lang w:val="sr-Cyrl-CS"/>
        </w:rPr>
        <w:t xml:space="preserve">стручног надзора над извођењем радова на изградњи пута Жичара – Т. Приседо – Разбојиште – Горње Кошље, деоница Разбојиште – Горње Кошље, редни </w:t>
      </w:r>
      <w:r w:rsidRPr="006E2761">
        <w:rPr>
          <w:b/>
          <w:lang w:val="sr-Cyrl-CS"/>
        </w:rPr>
        <w:t xml:space="preserve">број ЈН </w:t>
      </w:r>
      <w:r w:rsidR="002A18EE">
        <w:rPr>
          <w:b/>
          <w:lang/>
        </w:rPr>
        <w:t>26</w:t>
      </w:r>
      <w:r w:rsidRPr="006E2761">
        <w:rPr>
          <w:b/>
          <w:lang w:val="sr-Cyrl-CS"/>
        </w:rPr>
        <w:t xml:space="preserve">/2018 </w:t>
      </w:r>
    </w:p>
    <w:p w:rsidR="009719CF" w:rsidRPr="0075155B" w:rsidRDefault="0075155B" w:rsidP="0075155B">
      <w:pPr>
        <w:spacing w:after="240"/>
        <w:jc w:val="center"/>
        <w:rPr>
          <w:rFonts w:cs="Arial"/>
          <w:lang w:val="sr-Cyrl-CS"/>
        </w:rPr>
      </w:pP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75155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577280" w:rsidRPr="009C046C" w:rsidRDefault="00577280" w:rsidP="00577280">
      <w:pPr>
        <w:spacing w:line="168" w:lineRule="auto"/>
        <w:rPr>
          <w:b/>
        </w:rPr>
      </w:pPr>
    </w:p>
    <w:p w:rsidR="000F3C96" w:rsidRPr="007A1A9C" w:rsidRDefault="000F3C96" w:rsidP="000F3C96">
      <w:pPr>
        <w:numPr>
          <w:ilvl w:val="0"/>
          <w:numId w:val="18"/>
        </w:numPr>
        <w:spacing w:line="168" w:lineRule="auto"/>
        <w:jc w:val="both"/>
        <w:rPr>
          <w:b/>
          <w:lang w:val="sr-Cyrl-CS"/>
        </w:rPr>
      </w:pPr>
      <w:r w:rsidRPr="007A1A9C">
        <w:rPr>
          <w:b/>
          <w:shadow/>
        </w:rPr>
        <w:t xml:space="preserve">ВРЕДНОСТ ПОНУДЕ: </w:t>
      </w:r>
      <w:r w:rsidRPr="007A1A9C">
        <w:rPr>
          <w:shadow/>
        </w:rPr>
        <w:t xml:space="preserve">______% од </w:t>
      </w:r>
      <w:r w:rsidR="009B70FE">
        <w:rPr>
          <w:shadow/>
        </w:rPr>
        <w:t>процењене</w:t>
      </w:r>
      <w:r w:rsidRPr="007A1A9C">
        <w:rPr>
          <w:shadow/>
        </w:rPr>
        <w:t xml:space="preserve"> вредности </w:t>
      </w:r>
      <w:r w:rsidRPr="007A1A9C">
        <w:rPr>
          <w:shadow/>
          <w:lang w:val="sr-Cyrl-CS"/>
        </w:rPr>
        <w:t xml:space="preserve"> </w:t>
      </w:r>
      <w:r w:rsidRPr="007A1A9C">
        <w:rPr>
          <w:shadow/>
        </w:rPr>
        <w:t xml:space="preserve">радова </w:t>
      </w:r>
      <w:r w:rsidR="007E709F" w:rsidRPr="007A1A9C">
        <w:rPr>
          <w:shadow/>
          <w:lang w:val="sr-Cyrl-CS"/>
        </w:rPr>
        <w:t>на</w:t>
      </w:r>
      <w:r w:rsidR="007E709F" w:rsidRPr="007A1A9C">
        <w:rPr>
          <w:shadow/>
        </w:rPr>
        <w:t xml:space="preserve"> </w:t>
      </w:r>
      <w:r w:rsidR="007A1A9C" w:rsidRPr="007A1A9C">
        <w:rPr>
          <w:lang w:val="sr-Cyrl-CS"/>
        </w:rPr>
        <w:t>изградњи пута Жичара – Т. Приседо – Разбојиште – Горње Кошље, деоница Разбојиште – Горње Кошље</w:t>
      </w:r>
    </w:p>
    <w:p w:rsidR="007A1A9C" w:rsidRPr="007A1A9C" w:rsidRDefault="007A1A9C" w:rsidP="007A1A9C">
      <w:pPr>
        <w:spacing w:line="168" w:lineRule="auto"/>
        <w:ind w:left="720"/>
        <w:jc w:val="both"/>
        <w:rPr>
          <w:b/>
          <w:lang w:val="sr-Cyrl-CS"/>
        </w:rPr>
      </w:pPr>
    </w:p>
    <w:p w:rsidR="000F3C96" w:rsidRPr="007A1A9C" w:rsidRDefault="000F3C96" w:rsidP="00B21EAE">
      <w:pPr>
        <w:pStyle w:val="ListParagraph"/>
        <w:rPr>
          <w:b/>
          <w:shadow/>
        </w:rPr>
      </w:pPr>
      <w:r w:rsidRPr="007A1A9C">
        <w:rPr>
          <w:b/>
          <w:shadow/>
        </w:rPr>
        <w:t>ВРЕДНОСТ ПОНУДЕ</w:t>
      </w:r>
      <w:r w:rsidR="007E709F" w:rsidRPr="007A1A9C">
        <w:rPr>
          <w:b/>
          <w:shadow/>
          <w:lang w:val="sr-Cyrl-CS"/>
        </w:rPr>
        <w:t xml:space="preserve"> у односу на пројектовану</w:t>
      </w:r>
      <w:r w:rsidRPr="007A1A9C">
        <w:rPr>
          <w:b/>
          <w:shadow/>
          <w:lang w:val="sr-Cyrl-CS"/>
        </w:rPr>
        <w:t xml:space="preserve"> вредност радова</w:t>
      </w:r>
      <w:r w:rsidRPr="007A1A9C">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7A1A9C">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7A1A9C">
              <w:rPr>
                <w:shadow/>
                <w:szCs w:val="28"/>
                <w:lang w:val="sr-Cyrl-CS"/>
              </w:rPr>
              <w:t>20.416.667,00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577280" w:rsidRDefault="003E5AB1" w:rsidP="00CD1B50">
      <w:pPr>
        <w:ind w:firstLine="720"/>
        <w:jc w:val="both"/>
        <w:rPr>
          <w:lang/>
        </w:rPr>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CD1B50" w:rsidRDefault="00CD1B50" w:rsidP="00CD1B50">
      <w:pPr>
        <w:ind w:firstLine="720"/>
        <w:jc w:val="both"/>
        <w:rPr>
          <w:lang/>
        </w:rPr>
      </w:pPr>
    </w:p>
    <w:p w:rsidR="00CD1B50" w:rsidRDefault="00CD1B50" w:rsidP="00CD1B50">
      <w:pPr>
        <w:pStyle w:val="ListParagraph"/>
        <w:numPr>
          <w:ilvl w:val="0"/>
          <w:numId w:val="18"/>
        </w:numPr>
        <w:spacing w:after="120"/>
        <w:ind w:left="0" w:firstLine="360"/>
        <w:jc w:val="both"/>
        <w:rPr>
          <w:lang/>
        </w:rPr>
      </w:pPr>
      <w:r w:rsidRPr="00CD1B50">
        <w:rPr>
          <w:b/>
          <w:lang/>
        </w:rPr>
        <w:t>РОК ВРШЕЊА УСЛУГЕ</w:t>
      </w:r>
      <w:r>
        <w:rPr>
          <w:lang/>
        </w:rPr>
        <w:t>: рок извођења радова (максимално 45 календарских дана</w:t>
      </w:r>
      <w:r w:rsidR="008F6EC6">
        <w:rPr>
          <w:lang/>
        </w:rPr>
        <w:t xml:space="preserve"> од увођења извођача у посао</w:t>
      </w:r>
      <w:r>
        <w:rPr>
          <w:lang/>
        </w:rPr>
        <w:t>)</w:t>
      </w:r>
      <w:r w:rsidR="008F6EC6">
        <w:rPr>
          <w:lang/>
        </w:rPr>
        <w:t>.</w:t>
      </w:r>
    </w:p>
    <w:p w:rsidR="008F6EC6" w:rsidRDefault="008F6EC6" w:rsidP="008F6EC6">
      <w:pPr>
        <w:pStyle w:val="ListParagraph"/>
        <w:spacing w:after="120"/>
        <w:ind w:left="360"/>
        <w:jc w:val="both"/>
        <w:rPr>
          <w:lang/>
        </w:rPr>
      </w:pPr>
    </w:p>
    <w:p w:rsidR="00CD1B50" w:rsidRPr="00CD1B50" w:rsidRDefault="00CD1B50" w:rsidP="00CD1B50">
      <w:pPr>
        <w:pStyle w:val="ListParagraph"/>
        <w:jc w:val="both"/>
        <w:rPr>
          <w:lang/>
        </w:rPr>
      </w:pPr>
    </w:p>
    <w:p w:rsidR="00C22A08" w:rsidRPr="00F96C5F" w:rsidRDefault="00F96C5F" w:rsidP="00CD1B50">
      <w:pPr>
        <w:numPr>
          <w:ilvl w:val="0"/>
          <w:numId w:val="18"/>
        </w:numPr>
        <w:spacing w:after="120"/>
        <w:ind w:right="-289"/>
        <w:jc w:val="both"/>
        <w:rPr>
          <w:b/>
          <w:lang w:val="sr-Cyrl-CS"/>
        </w:rPr>
      </w:pPr>
      <w:r w:rsidRPr="00F96C5F">
        <w:rPr>
          <w:b/>
        </w:rPr>
        <w:t>ВАЖНОСТ ПОНУДЕ</w:t>
      </w:r>
      <w:r w:rsidR="00C22A08" w:rsidRPr="00F96C5F">
        <w:rPr>
          <w:b/>
        </w:rPr>
        <w:t>: _____</w:t>
      </w:r>
      <w:r w:rsidR="008B07DB">
        <w:rPr>
          <w:b/>
          <w:lang/>
        </w:rPr>
        <w:t>_</w:t>
      </w:r>
      <w:r w:rsidR="00C22A08" w:rsidRPr="00F96C5F">
        <w:rPr>
          <w:b/>
        </w:rPr>
        <w:t xml:space="preserve">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DE03D4">
            <w:pPr>
              <w:pBdr>
                <w:bottom w:val="single" w:sz="12" w:space="1" w:color="auto"/>
              </w:pBdr>
              <w:spacing w:beforeLines="30" w:afterLines="30"/>
              <w:jc w:val="both"/>
              <w:rPr>
                <w:lang w:val="sr-Cyrl-CS"/>
              </w:rPr>
            </w:pPr>
          </w:p>
          <w:p w:rsidR="008F1142" w:rsidRPr="00496D53" w:rsidRDefault="008F1142" w:rsidP="00DE03D4">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DE03D4">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 xml:space="preserve">УЊАВАЊУ УСЛОВА ИЗ ЧЛ.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 xml:space="preserve">стручног надзора над извођењем радова на изградњи пута Жичара – Т. Приседо – Разбојиште – Горње Кошље, деоница Разбојиште – Горње Кошље, редни број ЈН </w:t>
      </w:r>
      <w:r w:rsidR="00CC37A5">
        <w:rPr>
          <w:b/>
          <w:lang/>
        </w:rPr>
        <w:t>26</w:t>
      </w:r>
      <w:r w:rsidR="00B21EAE" w:rsidRPr="00B21EAE">
        <w:rPr>
          <w:b/>
          <w:lang w:val="sr-Cyrl-CS"/>
        </w:rPr>
        <w:t>/2018</w:t>
      </w:r>
      <w:r w:rsidR="00B21EAE">
        <w:rPr>
          <w:lang w:val="sr-Cyrl-CS"/>
        </w:rPr>
        <w:t>,</w:t>
      </w:r>
      <w:r w:rsidR="00B21EAE" w:rsidRPr="002B4CF7">
        <w:rPr>
          <w:lang w:val="sr-Cyrl-CS"/>
        </w:rPr>
        <w:t xml:space="preserve"> </w:t>
      </w:r>
      <w:r w:rsidR="00F96C5F">
        <w:rPr>
          <w:lang w:val="sr-Cyrl-CS"/>
        </w:rPr>
        <w:t>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B21EAE" w:rsidRPr="00B21EAE">
        <w:rPr>
          <w:b/>
          <w:lang w:val="sr-Cyrl-CS"/>
        </w:rPr>
        <w:t>услуге</w:t>
      </w:r>
      <w:r w:rsidR="00B21EAE" w:rsidRPr="00B21EAE">
        <w:rPr>
          <w:b/>
        </w:rPr>
        <w:t xml:space="preserve"> </w:t>
      </w:r>
      <w:r w:rsidR="00B21EAE" w:rsidRPr="00B21EAE">
        <w:rPr>
          <w:b/>
          <w:lang w:val="sr-Cyrl-CS"/>
        </w:rPr>
        <w:t>стручног надзора над извођењем радова на изградњи пута Жичара – Т. Приседо – Разбојиште – Горње Кошље, деоница Разбојиште – Горње Кошље</w:t>
      </w:r>
      <w:r w:rsidR="00B21EAE" w:rsidRPr="002B4CF7">
        <w:rPr>
          <w:lang w:val="sr-Cyrl-CS"/>
        </w:rPr>
        <w:t xml:space="preserve">, редни број ЈН </w:t>
      </w:r>
      <w:r w:rsidR="00CC37A5">
        <w:rPr>
          <w:lang/>
        </w:rPr>
        <w:t>26</w:t>
      </w:r>
      <w:r w:rsidR="00B21EAE">
        <w:rPr>
          <w:lang w:val="sr-Cyrl-CS"/>
        </w:rPr>
        <w:t>/2018</w:t>
      </w:r>
      <w:r w:rsidR="00013B82" w:rsidRPr="002B4CF7">
        <w:rPr>
          <w:lang w:val="sr-Cyrl-CS"/>
        </w:rPr>
        <w:t xml:space="preserve"> </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013B8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831CE3" w:rsidRPr="00831CE3">
        <w:rPr>
          <w:b/>
          <w:lang w:val="sr-Cyrl-CS"/>
        </w:rPr>
        <w:t>услуге</w:t>
      </w:r>
      <w:r w:rsidR="00831CE3" w:rsidRPr="00831CE3">
        <w:rPr>
          <w:b/>
        </w:rPr>
        <w:t xml:space="preserve"> </w:t>
      </w:r>
      <w:r w:rsidR="00831CE3" w:rsidRPr="00831CE3">
        <w:rPr>
          <w:b/>
          <w:lang w:val="sr-Cyrl-CS"/>
        </w:rPr>
        <w:t xml:space="preserve">стручног надзора над извођењем радова на изградњи пута Жичара – Т. Приседо – Разбојиште – Горње Кошље, деоница Разбојиште – Горње Кошље, редни број ЈН </w:t>
      </w:r>
      <w:r w:rsidR="00CC37A5">
        <w:rPr>
          <w:b/>
          <w:lang/>
        </w:rPr>
        <w:t>26</w:t>
      </w:r>
      <w:r w:rsidR="00831CE3" w:rsidRPr="00831CE3">
        <w:rPr>
          <w:b/>
          <w:lang w:val="sr-Cyrl-CS"/>
        </w:rPr>
        <w:t>/2018</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F66497">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5530C7" w:rsidRPr="00B155F3">
        <w:rPr>
          <w:lang w:val="ru-RU"/>
        </w:rPr>
        <w:t xml:space="preserve">који се односе на радове </w:t>
      </w:r>
      <w:r w:rsidR="00831CE3">
        <w:rPr>
          <w:lang w:val="ru-RU"/>
        </w:rPr>
        <w:t>на</w:t>
      </w:r>
      <w:r w:rsidR="005530C7" w:rsidRPr="00B155F3">
        <w:rPr>
          <w:lang w:val="ru-RU"/>
        </w:rPr>
        <w:t xml:space="preserve"> </w:t>
      </w:r>
      <w:r w:rsidR="005530C7">
        <w:rPr>
          <w:lang w:val="ru-RU"/>
        </w:rPr>
        <w:t xml:space="preserve">изградњи, </w:t>
      </w:r>
      <w:r w:rsidR="005530C7" w:rsidRPr="00B155F3">
        <w:rPr>
          <w:lang w:val="ru-RU"/>
        </w:rPr>
        <w:t>санацији или реконструкцији саобраћајница</w:t>
      </w:r>
      <w:r w:rsidR="005530C7">
        <w:rPr>
          <w:lang w:val="ru-RU"/>
        </w:rPr>
        <w:t>:</w:t>
      </w:r>
      <w:r w:rsidR="005530C7">
        <w:rPr>
          <w:lang w:val="sr-Cyrl-CS"/>
        </w:rPr>
        <w:t xml:space="preserve"> </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F66497">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BB2C4F" w:rsidP="00BB2C4F">
            <w:pPr>
              <w:rPr>
                <w:lang w:val="sr-Cyrl-CS"/>
              </w:rPr>
            </w:pPr>
            <w:r>
              <w:rPr>
                <w:lang w:val="sr-Cyrl-CS"/>
              </w:rPr>
              <w:t>Радови</w:t>
            </w:r>
            <w:r w:rsidRPr="002B4CF7">
              <w:rPr>
                <w:lang w:val="sr-Cyrl-CS"/>
              </w:rPr>
              <w:t xml:space="preserve"> на </w:t>
            </w:r>
            <w:r>
              <w:rPr>
                <w:lang w:val="sr-Cyrl-CS"/>
              </w:rPr>
              <w:t xml:space="preserve">изградњи пута Жичара – Т. Приседо – Разбојиште – Горње Кошље, </w:t>
            </w:r>
            <w:r w:rsidRPr="00BB2C4F">
              <w:rPr>
                <w:b/>
                <w:lang w:val="sr-Cyrl-CS"/>
              </w:rPr>
              <w:t>деоница Разбојиште – Горње Кошље</w:t>
            </w:r>
          </w:p>
        </w:tc>
        <w:tc>
          <w:tcPr>
            <w:tcW w:w="1026" w:type="pct"/>
            <w:vAlign w:val="center"/>
          </w:tcPr>
          <w:p w:rsidR="005551A3" w:rsidRPr="007B3BDE" w:rsidRDefault="005551A3" w:rsidP="00BB2C4F">
            <w:pPr>
              <w:jc w:val="center"/>
              <w:rPr>
                <w:lang w:val="sr-Cyrl-CS"/>
              </w:rPr>
            </w:pPr>
            <w:r>
              <w:rPr>
                <w:lang w:val="sr-Cyrl-CS"/>
              </w:rPr>
              <w:t xml:space="preserve"> </w:t>
            </w:r>
            <w:r w:rsidR="00BB2C4F">
              <w:rPr>
                <w:lang w:val="sr-Cyrl-CS"/>
              </w:rPr>
              <w:t xml:space="preserve">20.416.667,00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r w:rsidRPr="005906AA">
        <w:rPr>
          <w:bCs/>
        </w:rPr>
        <w:t>о вршењу</w:t>
      </w:r>
      <w:r w:rsidR="00033A78" w:rsidRPr="00033A78">
        <w:rPr>
          <w:lang w:val="sr-Cyrl-CS"/>
        </w:rPr>
        <w:t xml:space="preserve"> </w:t>
      </w:r>
      <w:r w:rsidR="00033A78" w:rsidRPr="002B4CF7">
        <w:rPr>
          <w:lang w:val="sr-Cyrl-CS"/>
        </w:rPr>
        <w:t>услуге</w:t>
      </w:r>
      <w:r w:rsidR="00033A78">
        <w:t xml:space="preserve"> </w:t>
      </w:r>
      <w:r w:rsidR="00033A78" w:rsidRPr="002B4CF7">
        <w:rPr>
          <w:lang w:val="sr-Cyrl-CS"/>
        </w:rPr>
        <w:t xml:space="preserve">стручног надзора над извођењем радова на </w:t>
      </w:r>
      <w:r w:rsidR="00033A78">
        <w:rPr>
          <w:lang w:val="sr-Cyrl-CS"/>
        </w:rPr>
        <w:t>изградњи пута Жичара – Т. Приседо – Разбојиште – Горње Кошље, деоница Разбојиште – Горње Кошље</w:t>
      </w:r>
    </w:p>
    <w:p w:rsidR="00033A78" w:rsidRPr="00042B92" w:rsidRDefault="00033A78"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335E0">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C37A5">
        <w:rPr>
          <w:rFonts w:ascii="Times New Roman" w:hAnsi="Times New Roman"/>
          <w:iCs/>
          <w:lang w:val="sr-Cyrl-CS"/>
        </w:rPr>
        <w:t>26</w:t>
      </w:r>
      <w:r w:rsidR="00350E1B">
        <w:rPr>
          <w:rFonts w:ascii="Times New Roman" w:hAnsi="Times New Roman"/>
          <w:iCs/>
          <w:lang w:val="sr-Cyrl-CS"/>
        </w:rPr>
        <w:t>/2018</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A335E0">
        <w:rPr>
          <w:iCs/>
          <w:lang w:val="sr-Cyrl-CS"/>
        </w:rPr>
        <w:t>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350E1B" w:rsidRPr="002B4CF7">
        <w:rPr>
          <w:lang w:val="sr-Cyrl-CS"/>
        </w:rPr>
        <w:t>услуге</w:t>
      </w:r>
      <w:r w:rsidR="00350E1B">
        <w:t xml:space="preserve"> </w:t>
      </w:r>
      <w:r w:rsidR="00350E1B" w:rsidRPr="002B4CF7">
        <w:rPr>
          <w:lang w:val="sr-Cyrl-CS"/>
        </w:rPr>
        <w:t xml:space="preserve">стручног надзора над извођењем радова на </w:t>
      </w:r>
      <w:r w:rsidR="00350E1B">
        <w:rPr>
          <w:lang w:val="sr-Cyrl-CS"/>
        </w:rPr>
        <w:t>изградњи пута Жичара – Т. Приседо – Разбојиште – Горње Кошље, деоница Разбојиште – Горње Кошље</w:t>
      </w:r>
      <w:r w:rsidR="00350E1B" w:rsidRPr="002B4CF7">
        <w:rPr>
          <w:lang w:val="sr-Cyrl-CS"/>
        </w:rPr>
        <w:t xml:space="preserve">, редни број ЈН </w:t>
      </w:r>
      <w:r w:rsidR="00CC37A5">
        <w:rPr>
          <w:lang/>
        </w:rPr>
        <w:t>26</w:t>
      </w:r>
      <w:r w:rsidR="00350E1B">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A335E0">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A335E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350E1B">
        <w:rPr>
          <w:lang w:val="sr-Cyrl-CS"/>
        </w:rPr>
        <w:t>услуга</w:t>
      </w:r>
      <w:r w:rsidR="00350E1B">
        <w:t xml:space="preserve"> </w:t>
      </w:r>
      <w:r w:rsidR="00350E1B" w:rsidRPr="002B4CF7">
        <w:rPr>
          <w:lang w:val="sr-Cyrl-CS"/>
        </w:rPr>
        <w:t xml:space="preserve">стручног надзора над извођењем радова на </w:t>
      </w:r>
      <w:r w:rsidR="00350E1B">
        <w:rPr>
          <w:lang w:val="sr-Cyrl-CS"/>
        </w:rPr>
        <w:t>изградњи пута Жичара – Т. Приседо – Разбојиште – Горње Кошље, деоница Разбојиште – Горње Кошље</w:t>
      </w:r>
      <w:r w:rsidR="00A335E0" w:rsidRPr="002B4CF7">
        <w:rPr>
          <w:lang w:val="sr-Cyrl-CS"/>
        </w:rPr>
        <w:t xml:space="preserve">, </w:t>
      </w:r>
      <w:r w:rsidR="00DA11AF">
        <w:rPr>
          <w:bCs/>
          <w:lang w:val="sr-Cyrl-CS"/>
        </w:rPr>
        <w:t>у свему према усвојеној понуди Понуђача број ____</w:t>
      </w:r>
      <w:r w:rsidR="00A335E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постојећом техничком документаци</w:t>
      </w:r>
      <w:r w:rsidR="00C3018A">
        <w:rPr>
          <w:lang w:val="sr-Cyrl-CS"/>
        </w:rPr>
        <w:t>јом, важећим техничким решењима</w:t>
      </w:r>
      <w:r>
        <w:rPr>
          <w:lang w:val="sr-Cyrl-CS"/>
        </w:rPr>
        <w:t xml:space="preserve"> и стандардима, према </w:t>
      </w:r>
      <w:r>
        <w:rPr>
          <w:lang w:val="sr-Cyrl-CS"/>
        </w:rPr>
        <w:lastRenderedPageBreak/>
        <w:t>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6B5F8D">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D27A0F" w:rsidRPr="00D27A0F">
        <w:rPr>
          <w:b/>
          <w:lang w:val="sr-Cyrl-CS"/>
        </w:rPr>
        <w:t>услуге</w:t>
      </w:r>
      <w:r w:rsidR="00D27A0F" w:rsidRPr="00D27A0F">
        <w:rPr>
          <w:b/>
        </w:rPr>
        <w:t xml:space="preserve"> </w:t>
      </w:r>
      <w:r w:rsidR="00D27A0F" w:rsidRPr="00D27A0F">
        <w:rPr>
          <w:b/>
          <w:lang w:val="sr-Cyrl-CS"/>
        </w:rPr>
        <w:t xml:space="preserve">стручног надзора над извођењем радова на изградњи пута Жичара – Т. Приседо – Разбојиште – Горње Кошље, деоница Разбојиште – Горње Кошље, редни број ЈН </w:t>
      </w:r>
      <w:r w:rsidR="00CC37A5">
        <w:rPr>
          <w:b/>
          <w:lang/>
        </w:rPr>
        <w:t>26</w:t>
      </w:r>
      <w:r w:rsidR="00D27A0F" w:rsidRPr="00D27A0F">
        <w:rPr>
          <w:b/>
          <w:lang w:val="sr-Cyrl-CS"/>
        </w:rPr>
        <w:t>/2018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D27A0F" w:rsidRPr="002B4CF7">
        <w:rPr>
          <w:lang w:val="sr-Cyrl-CS"/>
        </w:rPr>
        <w:t>услуге</w:t>
      </w:r>
      <w:r w:rsidR="00D27A0F">
        <w:t xml:space="preserve"> </w:t>
      </w:r>
      <w:r w:rsidR="00D27A0F" w:rsidRPr="002B4CF7">
        <w:rPr>
          <w:lang w:val="sr-Cyrl-CS"/>
        </w:rPr>
        <w:t xml:space="preserve">стручног надзора над извођењем радова на </w:t>
      </w:r>
      <w:r w:rsidR="00D27A0F">
        <w:rPr>
          <w:lang w:val="sr-Cyrl-CS"/>
        </w:rPr>
        <w:t>изградњи пута Жичара – Т. Приседо – Разбојиште – Горње Кошље, деоница Разбојиште – Горње Кошље</w:t>
      </w:r>
      <w:r w:rsidR="00CC37A5">
        <w:rPr>
          <w:lang w:val="sr-Cyrl-CS"/>
        </w:rPr>
        <w:t>, редни број ЈН 26</w:t>
      </w:r>
      <w:r w:rsidR="00D27A0F">
        <w:rPr>
          <w:lang w:val="sr-Cyrl-CS"/>
        </w:rPr>
        <w:t>/2018</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xml:space="preserve">, </w:t>
      </w:r>
      <w:r w:rsidR="00794862" w:rsidRPr="00D27A0F">
        <w:rPr>
          <w:rFonts w:ascii="TimesNewRomanPSMT" w:hAnsi="TimesNewRomanPSMT" w:cs="TimesNewRomanPSMT"/>
          <w:b/>
          <w:lang w:val="sr-Latn-CS" w:eastAsia="sr-Latn-CS"/>
        </w:rPr>
        <w:t>доставити бланко сопствену меницу</w:t>
      </w:r>
      <w:r w:rsidR="00794862" w:rsidRPr="00D27A0F">
        <w:rPr>
          <w:rFonts w:ascii="TimesNewRomanPSMT" w:hAnsi="TimesNewRomanPSMT" w:cs="TimesNewRomanPSMT"/>
          <w:b/>
          <w:lang w:eastAsia="sr-Latn-CS"/>
        </w:rPr>
        <w:t xml:space="preserve"> </w:t>
      </w:r>
      <w:r w:rsidR="00794862" w:rsidRPr="00D27A0F">
        <w:rPr>
          <w:rFonts w:ascii="TimesNewRomanPSMT" w:hAnsi="TimesNewRomanPSMT" w:cs="TimesNewRomanPSMT"/>
          <w:b/>
          <w:lang w:val="sr-Latn-CS" w:eastAsia="sr-Latn-CS"/>
        </w:rPr>
        <w:t>за добро извршење посл</w:t>
      </w:r>
      <w:r w:rsidR="00794862" w:rsidRPr="00D27A0F">
        <w:rPr>
          <w:rFonts w:ascii="TimesNewRomanPSMT" w:hAnsi="TimesNewRomanPSMT" w:cs="TimesNewRomanPSMT"/>
          <w:b/>
          <w:lang w:val="sr-Cyrl-CS" w:eastAsia="sr-Latn-CS"/>
        </w:rPr>
        <w:t>а</w:t>
      </w:r>
      <w:r w:rsidR="00794862">
        <w:rPr>
          <w:rFonts w:ascii="TimesNewRomanPSMT" w:hAnsi="TimesNewRomanPSMT" w:cs="TimesNewRomanPSMT"/>
          <w:lang w:val="sr-Cyrl-CS" w:eastAsia="sr-Latn-CS"/>
        </w:rPr>
        <w:t xml:space="preserve">,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CC37A5">
        <w:rPr>
          <w:rFonts w:eastAsia="Calibri"/>
          <w:szCs w:val="22"/>
          <w:lang w:val="sr-Cyrl-CS" w:eastAsia="en-US"/>
        </w:rPr>
        <w:t>26</w:t>
      </w:r>
      <w:r>
        <w:rPr>
          <w:rFonts w:eastAsia="Calibri"/>
          <w:szCs w:val="22"/>
          <w:lang w:eastAsia="en-US"/>
        </w:rPr>
        <w:t>/201</w:t>
      </w:r>
      <w:r w:rsidR="006B5F8D">
        <w:rPr>
          <w:rFonts w:eastAsia="Calibri"/>
          <w:szCs w:val="22"/>
          <w:lang w:val="sr-Cyrl-CS" w:eastAsia="en-US"/>
        </w:rPr>
        <w:t>8</w:t>
      </w:r>
      <w:r w:rsidR="000C1572" w:rsidRPr="000C1572">
        <w:rPr>
          <w:lang w:val="sr-Cyrl-CS"/>
        </w:rPr>
        <w:t xml:space="preserve"> </w:t>
      </w:r>
      <w:r>
        <w:rPr>
          <w:rFonts w:eastAsia="Calibri"/>
          <w:szCs w:val="22"/>
          <w:lang w:val="sr-Cyrl-CS" w:eastAsia="en-US"/>
        </w:rPr>
        <w:t>-</w:t>
      </w:r>
      <w:r w:rsidR="000C1572">
        <w:rPr>
          <w:lang w:val="sr-Cyrl-CS"/>
        </w:rPr>
        <w:t xml:space="preserve"> </w:t>
      </w:r>
      <w:r w:rsidR="00D27A0F" w:rsidRPr="002B4CF7">
        <w:rPr>
          <w:lang w:val="sr-Cyrl-CS"/>
        </w:rPr>
        <w:t>услуге</w:t>
      </w:r>
      <w:r w:rsidR="00D27A0F">
        <w:t xml:space="preserve"> </w:t>
      </w:r>
      <w:r w:rsidR="00D27A0F" w:rsidRPr="002B4CF7">
        <w:rPr>
          <w:lang w:val="sr-Cyrl-CS"/>
        </w:rPr>
        <w:t xml:space="preserve">стручног надзора над извођењем радова на </w:t>
      </w:r>
      <w:r w:rsidR="00D27A0F">
        <w:rPr>
          <w:lang w:val="sr-Cyrl-CS"/>
        </w:rPr>
        <w:t>изградњи пута Жичара – Т. Приседо – Разбојиште – Горње Кошље, деоница Разбојиште – Горње Кошље</w:t>
      </w:r>
      <w:r w:rsidR="00D27A0F" w:rsidRPr="002B4CF7">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00D27A0F">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00D27A0F">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D27A0F">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210" w:rsidRDefault="00B21210">
      <w:r>
        <w:separator/>
      </w:r>
    </w:p>
  </w:endnote>
  <w:endnote w:type="continuationSeparator" w:id="1">
    <w:p w:rsidR="00B21210" w:rsidRDefault="00B21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3D4" w:rsidRPr="00C6550E" w:rsidRDefault="00DE03D4"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w:t>
    </w:r>
    <w:r w:rsidR="008D3778">
      <w:rPr>
        <w:lang w:val="sr-Cyrl-CS"/>
      </w:rPr>
      <w:t>е набавке мале вредности, ЈН 26</w:t>
    </w:r>
    <w:r>
      <w:rPr>
        <w:lang w:val="sr-Cyrl-CS"/>
      </w:rPr>
      <w:t>/201</w:t>
    </w:r>
    <w:r>
      <w:t>8</w:t>
    </w:r>
    <w:r>
      <w:rPr>
        <w:rFonts w:ascii="Cambria" w:hAnsi="Cambria"/>
      </w:rPr>
      <w:tab/>
      <w:t xml:space="preserve"> </w:t>
    </w:r>
    <w:fldSimple w:instr=" PAGE   \* MERGEFORMAT ">
      <w:r w:rsidR="00B1186F">
        <w:rPr>
          <w:noProof/>
        </w:rPr>
        <w:t>2</w:t>
      </w:r>
    </w:fldSimple>
    <w:r w:rsidR="0096014B">
      <w:rPr>
        <w:lang w:val="sr-Cyrl-CS"/>
      </w:rPr>
      <w:t>/40</w:t>
    </w:r>
  </w:p>
  <w:p w:rsidR="00DE03D4" w:rsidRDefault="00DE03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210" w:rsidRDefault="00B21210">
      <w:r>
        <w:separator/>
      </w:r>
    </w:p>
  </w:footnote>
  <w:footnote w:type="continuationSeparator" w:id="1">
    <w:p w:rsidR="00B21210" w:rsidRDefault="00B21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3A78"/>
    <w:rsid w:val="00035C95"/>
    <w:rsid w:val="00037697"/>
    <w:rsid w:val="00041B52"/>
    <w:rsid w:val="00042B92"/>
    <w:rsid w:val="00045885"/>
    <w:rsid w:val="000474CF"/>
    <w:rsid w:val="000513AA"/>
    <w:rsid w:val="0005405B"/>
    <w:rsid w:val="00054358"/>
    <w:rsid w:val="00062F01"/>
    <w:rsid w:val="0006335A"/>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A4382"/>
    <w:rsid w:val="000A43A0"/>
    <w:rsid w:val="000A57B5"/>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30AC4"/>
    <w:rsid w:val="00132846"/>
    <w:rsid w:val="001344B8"/>
    <w:rsid w:val="00136F09"/>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C00C5"/>
    <w:rsid w:val="001C0CA5"/>
    <w:rsid w:val="001C2445"/>
    <w:rsid w:val="001C6431"/>
    <w:rsid w:val="001C673E"/>
    <w:rsid w:val="001D2879"/>
    <w:rsid w:val="001D38EA"/>
    <w:rsid w:val="001D4E1C"/>
    <w:rsid w:val="001D5D8C"/>
    <w:rsid w:val="001E0B23"/>
    <w:rsid w:val="001E4F7D"/>
    <w:rsid w:val="001E506D"/>
    <w:rsid w:val="001E5BC4"/>
    <w:rsid w:val="001E5CD4"/>
    <w:rsid w:val="001E7760"/>
    <w:rsid w:val="001F29CD"/>
    <w:rsid w:val="001F3069"/>
    <w:rsid w:val="001F5244"/>
    <w:rsid w:val="001F5DD6"/>
    <w:rsid w:val="002021AA"/>
    <w:rsid w:val="002062B5"/>
    <w:rsid w:val="00206A2D"/>
    <w:rsid w:val="00206DFF"/>
    <w:rsid w:val="00214F5E"/>
    <w:rsid w:val="002165F5"/>
    <w:rsid w:val="00216ED7"/>
    <w:rsid w:val="002211AE"/>
    <w:rsid w:val="002268B2"/>
    <w:rsid w:val="0023020E"/>
    <w:rsid w:val="002303EC"/>
    <w:rsid w:val="002303FE"/>
    <w:rsid w:val="00230FD7"/>
    <w:rsid w:val="00234D6C"/>
    <w:rsid w:val="00234E5C"/>
    <w:rsid w:val="00236DA4"/>
    <w:rsid w:val="002423A2"/>
    <w:rsid w:val="002437C0"/>
    <w:rsid w:val="00245FB1"/>
    <w:rsid w:val="00246E1B"/>
    <w:rsid w:val="00252169"/>
    <w:rsid w:val="002526EF"/>
    <w:rsid w:val="00253377"/>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248A"/>
    <w:rsid w:val="0029538D"/>
    <w:rsid w:val="00295DF8"/>
    <w:rsid w:val="002A01E5"/>
    <w:rsid w:val="002A0B36"/>
    <w:rsid w:val="002A18EE"/>
    <w:rsid w:val="002A44F7"/>
    <w:rsid w:val="002A67E6"/>
    <w:rsid w:val="002A6B3E"/>
    <w:rsid w:val="002B2243"/>
    <w:rsid w:val="002B249D"/>
    <w:rsid w:val="002B4087"/>
    <w:rsid w:val="002B4CF7"/>
    <w:rsid w:val="002B708B"/>
    <w:rsid w:val="002B7532"/>
    <w:rsid w:val="002B76C3"/>
    <w:rsid w:val="002C0740"/>
    <w:rsid w:val="002C4A4F"/>
    <w:rsid w:val="002C65E7"/>
    <w:rsid w:val="002D007D"/>
    <w:rsid w:val="002D1007"/>
    <w:rsid w:val="002E0D51"/>
    <w:rsid w:val="002E19FF"/>
    <w:rsid w:val="002E2ADD"/>
    <w:rsid w:val="002E2E41"/>
    <w:rsid w:val="002E3B0B"/>
    <w:rsid w:val="002E3BA5"/>
    <w:rsid w:val="002E3CDF"/>
    <w:rsid w:val="002E5AAB"/>
    <w:rsid w:val="002F1552"/>
    <w:rsid w:val="002F2FFE"/>
    <w:rsid w:val="002F3BD7"/>
    <w:rsid w:val="002F6AA9"/>
    <w:rsid w:val="003045F5"/>
    <w:rsid w:val="00305FFB"/>
    <w:rsid w:val="0030681C"/>
    <w:rsid w:val="003069CE"/>
    <w:rsid w:val="00307134"/>
    <w:rsid w:val="003128F3"/>
    <w:rsid w:val="00313562"/>
    <w:rsid w:val="0031617F"/>
    <w:rsid w:val="00323382"/>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0E1B"/>
    <w:rsid w:val="003536AD"/>
    <w:rsid w:val="00360379"/>
    <w:rsid w:val="00361177"/>
    <w:rsid w:val="003616C2"/>
    <w:rsid w:val="003618FD"/>
    <w:rsid w:val="0036371E"/>
    <w:rsid w:val="00366076"/>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4119"/>
    <w:rsid w:val="003B7FD4"/>
    <w:rsid w:val="003C05BC"/>
    <w:rsid w:val="003C361D"/>
    <w:rsid w:val="003C60A5"/>
    <w:rsid w:val="003C6252"/>
    <w:rsid w:val="003C686D"/>
    <w:rsid w:val="003C7586"/>
    <w:rsid w:val="003D0D00"/>
    <w:rsid w:val="003D104A"/>
    <w:rsid w:val="003D19D0"/>
    <w:rsid w:val="003D2E2E"/>
    <w:rsid w:val="003D2F35"/>
    <w:rsid w:val="003D5F17"/>
    <w:rsid w:val="003D6CA5"/>
    <w:rsid w:val="003D71F6"/>
    <w:rsid w:val="003E00EB"/>
    <w:rsid w:val="003E18B9"/>
    <w:rsid w:val="003E2760"/>
    <w:rsid w:val="003E5AB1"/>
    <w:rsid w:val="003E6752"/>
    <w:rsid w:val="003E7AC0"/>
    <w:rsid w:val="003E7B94"/>
    <w:rsid w:val="003F5897"/>
    <w:rsid w:val="003F71B0"/>
    <w:rsid w:val="004012C8"/>
    <w:rsid w:val="00402D40"/>
    <w:rsid w:val="00402FD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700C"/>
    <w:rsid w:val="00470319"/>
    <w:rsid w:val="00472C51"/>
    <w:rsid w:val="004732AE"/>
    <w:rsid w:val="00475458"/>
    <w:rsid w:val="00477893"/>
    <w:rsid w:val="004823EC"/>
    <w:rsid w:val="00490485"/>
    <w:rsid w:val="004906B9"/>
    <w:rsid w:val="00490A9C"/>
    <w:rsid w:val="00491C40"/>
    <w:rsid w:val="00492504"/>
    <w:rsid w:val="004939BE"/>
    <w:rsid w:val="0049469A"/>
    <w:rsid w:val="00496211"/>
    <w:rsid w:val="004A011D"/>
    <w:rsid w:val="004A050A"/>
    <w:rsid w:val="004A0740"/>
    <w:rsid w:val="004A2B07"/>
    <w:rsid w:val="004A421E"/>
    <w:rsid w:val="004B0397"/>
    <w:rsid w:val="004B0B13"/>
    <w:rsid w:val="004B1D15"/>
    <w:rsid w:val="004B41A2"/>
    <w:rsid w:val="004B4EAC"/>
    <w:rsid w:val="004B5423"/>
    <w:rsid w:val="004C4A1C"/>
    <w:rsid w:val="004C4D47"/>
    <w:rsid w:val="004C700B"/>
    <w:rsid w:val="004D07E1"/>
    <w:rsid w:val="004D31F7"/>
    <w:rsid w:val="004D3536"/>
    <w:rsid w:val="004D5591"/>
    <w:rsid w:val="004D581E"/>
    <w:rsid w:val="004D5CEA"/>
    <w:rsid w:val="004D6AA3"/>
    <w:rsid w:val="004D6CA0"/>
    <w:rsid w:val="004E20FE"/>
    <w:rsid w:val="004E31EE"/>
    <w:rsid w:val="004E49A5"/>
    <w:rsid w:val="004E5AAC"/>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40D7C"/>
    <w:rsid w:val="00541A29"/>
    <w:rsid w:val="00542947"/>
    <w:rsid w:val="005473D4"/>
    <w:rsid w:val="00550B12"/>
    <w:rsid w:val="0055148A"/>
    <w:rsid w:val="00551996"/>
    <w:rsid w:val="005530C7"/>
    <w:rsid w:val="005551A3"/>
    <w:rsid w:val="00555BC7"/>
    <w:rsid w:val="0055614E"/>
    <w:rsid w:val="005565C7"/>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B9A"/>
    <w:rsid w:val="00596292"/>
    <w:rsid w:val="005A02F3"/>
    <w:rsid w:val="005A0C54"/>
    <w:rsid w:val="005A1A56"/>
    <w:rsid w:val="005A1AE3"/>
    <w:rsid w:val="005A4A4E"/>
    <w:rsid w:val="005A4D78"/>
    <w:rsid w:val="005A5936"/>
    <w:rsid w:val="005A7C96"/>
    <w:rsid w:val="005B2A0E"/>
    <w:rsid w:val="005B2F73"/>
    <w:rsid w:val="005B43F8"/>
    <w:rsid w:val="005B4C86"/>
    <w:rsid w:val="005B5939"/>
    <w:rsid w:val="005B7599"/>
    <w:rsid w:val="005B78E7"/>
    <w:rsid w:val="005C13AB"/>
    <w:rsid w:val="005C1B47"/>
    <w:rsid w:val="005C254E"/>
    <w:rsid w:val="005C2E6C"/>
    <w:rsid w:val="005C4F75"/>
    <w:rsid w:val="005C7B4D"/>
    <w:rsid w:val="005C7D5C"/>
    <w:rsid w:val="005D03AB"/>
    <w:rsid w:val="005D099E"/>
    <w:rsid w:val="005D10A5"/>
    <w:rsid w:val="005D3DAE"/>
    <w:rsid w:val="005D7021"/>
    <w:rsid w:val="005D7E67"/>
    <w:rsid w:val="005E03F7"/>
    <w:rsid w:val="005E2D89"/>
    <w:rsid w:val="005E7399"/>
    <w:rsid w:val="005F1463"/>
    <w:rsid w:val="005F1DA7"/>
    <w:rsid w:val="005F2146"/>
    <w:rsid w:val="005F23FE"/>
    <w:rsid w:val="005F66AB"/>
    <w:rsid w:val="005F7AAE"/>
    <w:rsid w:val="00600844"/>
    <w:rsid w:val="006072B7"/>
    <w:rsid w:val="0060745D"/>
    <w:rsid w:val="00610E7B"/>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E1D"/>
    <w:rsid w:val="00656EFA"/>
    <w:rsid w:val="006571B0"/>
    <w:rsid w:val="006626C4"/>
    <w:rsid w:val="0066278E"/>
    <w:rsid w:val="00665E1C"/>
    <w:rsid w:val="006706CE"/>
    <w:rsid w:val="00670C11"/>
    <w:rsid w:val="00671660"/>
    <w:rsid w:val="00672E38"/>
    <w:rsid w:val="00673164"/>
    <w:rsid w:val="0068334C"/>
    <w:rsid w:val="00687848"/>
    <w:rsid w:val="00693DED"/>
    <w:rsid w:val="00697450"/>
    <w:rsid w:val="006A078E"/>
    <w:rsid w:val="006A44AD"/>
    <w:rsid w:val="006B05D5"/>
    <w:rsid w:val="006B1862"/>
    <w:rsid w:val="006B3D2A"/>
    <w:rsid w:val="006B48D4"/>
    <w:rsid w:val="006B5F8D"/>
    <w:rsid w:val="006B6C7C"/>
    <w:rsid w:val="006C1297"/>
    <w:rsid w:val="006C46B2"/>
    <w:rsid w:val="006C56EA"/>
    <w:rsid w:val="006C59F0"/>
    <w:rsid w:val="006C5FA5"/>
    <w:rsid w:val="006C7A18"/>
    <w:rsid w:val="006D0257"/>
    <w:rsid w:val="006D07A4"/>
    <w:rsid w:val="006D4B04"/>
    <w:rsid w:val="006D5A0F"/>
    <w:rsid w:val="006D5F8D"/>
    <w:rsid w:val="006E2761"/>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5549"/>
    <w:rsid w:val="007267CE"/>
    <w:rsid w:val="00727D2D"/>
    <w:rsid w:val="00731A3E"/>
    <w:rsid w:val="00733D27"/>
    <w:rsid w:val="00734393"/>
    <w:rsid w:val="007344F4"/>
    <w:rsid w:val="007354AB"/>
    <w:rsid w:val="00743429"/>
    <w:rsid w:val="00745ACF"/>
    <w:rsid w:val="00747F95"/>
    <w:rsid w:val="00750D5E"/>
    <w:rsid w:val="00751216"/>
    <w:rsid w:val="0075155B"/>
    <w:rsid w:val="007530D4"/>
    <w:rsid w:val="007534D5"/>
    <w:rsid w:val="00753BC2"/>
    <w:rsid w:val="00754C49"/>
    <w:rsid w:val="0075613A"/>
    <w:rsid w:val="0075695B"/>
    <w:rsid w:val="00757AD6"/>
    <w:rsid w:val="007600ED"/>
    <w:rsid w:val="00762F2C"/>
    <w:rsid w:val="0076369D"/>
    <w:rsid w:val="00764A59"/>
    <w:rsid w:val="0077278D"/>
    <w:rsid w:val="00775BB5"/>
    <w:rsid w:val="00776D67"/>
    <w:rsid w:val="00777A06"/>
    <w:rsid w:val="0078023B"/>
    <w:rsid w:val="00780DC5"/>
    <w:rsid w:val="0078100D"/>
    <w:rsid w:val="00781EE3"/>
    <w:rsid w:val="0078304F"/>
    <w:rsid w:val="007832CE"/>
    <w:rsid w:val="00786627"/>
    <w:rsid w:val="007914BD"/>
    <w:rsid w:val="00791F36"/>
    <w:rsid w:val="00793561"/>
    <w:rsid w:val="007935D8"/>
    <w:rsid w:val="00793877"/>
    <w:rsid w:val="00793EFC"/>
    <w:rsid w:val="00794862"/>
    <w:rsid w:val="007A1A9C"/>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E2BFD"/>
    <w:rsid w:val="007E3950"/>
    <w:rsid w:val="007E39A6"/>
    <w:rsid w:val="007E5757"/>
    <w:rsid w:val="007E5E94"/>
    <w:rsid w:val="007E693E"/>
    <w:rsid w:val="007E709F"/>
    <w:rsid w:val="007F264A"/>
    <w:rsid w:val="007F4504"/>
    <w:rsid w:val="007F5610"/>
    <w:rsid w:val="007F736D"/>
    <w:rsid w:val="007F741A"/>
    <w:rsid w:val="007F74C3"/>
    <w:rsid w:val="007F75DA"/>
    <w:rsid w:val="0080365A"/>
    <w:rsid w:val="00807695"/>
    <w:rsid w:val="0081233B"/>
    <w:rsid w:val="0081553C"/>
    <w:rsid w:val="008207CB"/>
    <w:rsid w:val="00822707"/>
    <w:rsid w:val="00822C2D"/>
    <w:rsid w:val="00825C35"/>
    <w:rsid w:val="00827530"/>
    <w:rsid w:val="0083119F"/>
    <w:rsid w:val="00831CE3"/>
    <w:rsid w:val="008334F0"/>
    <w:rsid w:val="008338D5"/>
    <w:rsid w:val="008343C3"/>
    <w:rsid w:val="0083511D"/>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7485"/>
    <w:rsid w:val="00891A6B"/>
    <w:rsid w:val="00891E10"/>
    <w:rsid w:val="00891E19"/>
    <w:rsid w:val="008932FF"/>
    <w:rsid w:val="00893629"/>
    <w:rsid w:val="008957C1"/>
    <w:rsid w:val="00896B5C"/>
    <w:rsid w:val="008A6A5E"/>
    <w:rsid w:val="008A777B"/>
    <w:rsid w:val="008B07DB"/>
    <w:rsid w:val="008B09D3"/>
    <w:rsid w:val="008B10B7"/>
    <w:rsid w:val="008B3BB1"/>
    <w:rsid w:val="008B5F88"/>
    <w:rsid w:val="008B64E6"/>
    <w:rsid w:val="008B6922"/>
    <w:rsid w:val="008C38AA"/>
    <w:rsid w:val="008C4848"/>
    <w:rsid w:val="008C6DC5"/>
    <w:rsid w:val="008D3778"/>
    <w:rsid w:val="008D6F40"/>
    <w:rsid w:val="008D7222"/>
    <w:rsid w:val="008D77D4"/>
    <w:rsid w:val="008D79D5"/>
    <w:rsid w:val="008E15CD"/>
    <w:rsid w:val="008E1B41"/>
    <w:rsid w:val="008E306B"/>
    <w:rsid w:val="008E5119"/>
    <w:rsid w:val="008E59C8"/>
    <w:rsid w:val="008F082C"/>
    <w:rsid w:val="008F0B8B"/>
    <w:rsid w:val="008F1142"/>
    <w:rsid w:val="008F21AA"/>
    <w:rsid w:val="008F2B58"/>
    <w:rsid w:val="008F401B"/>
    <w:rsid w:val="008F4EB2"/>
    <w:rsid w:val="008F5139"/>
    <w:rsid w:val="008F536A"/>
    <w:rsid w:val="008F6EC6"/>
    <w:rsid w:val="008F778F"/>
    <w:rsid w:val="008F7E02"/>
    <w:rsid w:val="008F7E1B"/>
    <w:rsid w:val="00905A96"/>
    <w:rsid w:val="00906317"/>
    <w:rsid w:val="00907541"/>
    <w:rsid w:val="009079B2"/>
    <w:rsid w:val="00914278"/>
    <w:rsid w:val="009214DD"/>
    <w:rsid w:val="00921814"/>
    <w:rsid w:val="00930AF9"/>
    <w:rsid w:val="00932370"/>
    <w:rsid w:val="009325E8"/>
    <w:rsid w:val="00932932"/>
    <w:rsid w:val="00932AFC"/>
    <w:rsid w:val="00934461"/>
    <w:rsid w:val="009348E4"/>
    <w:rsid w:val="009458C1"/>
    <w:rsid w:val="009477CA"/>
    <w:rsid w:val="0095226F"/>
    <w:rsid w:val="00953096"/>
    <w:rsid w:val="00954BE1"/>
    <w:rsid w:val="00956665"/>
    <w:rsid w:val="0096014B"/>
    <w:rsid w:val="009611F4"/>
    <w:rsid w:val="00962CCF"/>
    <w:rsid w:val="00963EC8"/>
    <w:rsid w:val="00966BCB"/>
    <w:rsid w:val="00971755"/>
    <w:rsid w:val="009719CF"/>
    <w:rsid w:val="00972F35"/>
    <w:rsid w:val="00973816"/>
    <w:rsid w:val="0097736F"/>
    <w:rsid w:val="00977C83"/>
    <w:rsid w:val="00980E42"/>
    <w:rsid w:val="00983729"/>
    <w:rsid w:val="009851F0"/>
    <w:rsid w:val="00985E91"/>
    <w:rsid w:val="009867A3"/>
    <w:rsid w:val="00987B46"/>
    <w:rsid w:val="00991DEB"/>
    <w:rsid w:val="00993018"/>
    <w:rsid w:val="00994C73"/>
    <w:rsid w:val="0099531F"/>
    <w:rsid w:val="00996A04"/>
    <w:rsid w:val="0099755B"/>
    <w:rsid w:val="009A284B"/>
    <w:rsid w:val="009A73E6"/>
    <w:rsid w:val="009B2734"/>
    <w:rsid w:val="009B6826"/>
    <w:rsid w:val="009B70FE"/>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13FC8"/>
    <w:rsid w:val="00A15BF6"/>
    <w:rsid w:val="00A17857"/>
    <w:rsid w:val="00A17D7B"/>
    <w:rsid w:val="00A20A92"/>
    <w:rsid w:val="00A20AB1"/>
    <w:rsid w:val="00A20BA7"/>
    <w:rsid w:val="00A21D59"/>
    <w:rsid w:val="00A22541"/>
    <w:rsid w:val="00A22A65"/>
    <w:rsid w:val="00A305AE"/>
    <w:rsid w:val="00A30F83"/>
    <w:rsid w:val="00A3299D"/>
    <w:rsid w:val="00A335E0"/>
    <w:rsid w:val="00A34E2F"/>
    <w:rsid w:val="00A35628"/>
    <w:rsid w:val="00A36976"/>
    <w:rsid w:val="00A41FFB"/>
    <w:rsid w:val="00A4327C"/>
    <w:rsid w:val="00A4399F"/>
    <w:rsid w:val="00A449CB"/>
    <w:rsid w:val="00A44FDC"/>
    <w:rsid w:val="00A46D3E"/>
    <w:rsid w:val="00A55579"/>
    <w:rsid w:val="00A55B34"/>
    <w:rsid w:val="00A569BF"/>
    <w:rsid w:val="00A6325F"/>
    <w:rsid w:val="00A65A0D"/>
    <w:rsid w:val="00A70807"/>
    <w:rsid w:val="00A74606"/>
    <w:rsid w:val="00A7474D"/>
    <w:rsid w:val="00A75FAA"/>
    <w:rsid w:val="00A81D30"/>
    <w:rsid w:val="00A835B8"/>
    <w:rsid w:val="00A83C48"/>
    <w:rsid w:val="00A83E01"/>
    <w:rsid w:val="00A8438B"/>
    <w:rsid w:val="00A84B7F"/>
    <w:rsid w:val="00A851CC"/>
    <w:rsid w:val="00A85B0C"/>
    <w:rsid w:val="00A863C8"/>
    <w:rsid w:val="00A86901"/>
    <w:rsid w:val="00A87235"/>
    <w:rsid w:val="00A8769A"/>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38C6"/>
    <w:rsid w:val="00AC4748"/>
    <w:rsid w:val="00AC73A7"/>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520D"/>
    <w:rsid w:val="00AF5E30"/>
    <w:rsid w:val="00AF7CD2"/>
    <w:rsid w:val="00B00CB5"/>
    <w:rsid w:val="00B017DC"/>
    <w:rsid w:val="00B02375"/>
    <w:rsid w:val="00B03984"/>
    <w:rsid w:val="00B0473A"/>
    <w:rsid w:val="00B103AA"/>
    <w:rsid w:val="00B1186F"/>
    <w:rsid w:val="00B13AF5"/>
    <w:rsid w:val="00B14E8B"/>
    <w:rsid w:val="00B155F3"/>
    <w:rsid w:val="00B1574C"/>
    <w:rsid w:val="00B15E40"/>
    <w:rsid w:val="00B163F6"/>
    <w:rsid w:val="00B17BC8"/>
    <w:rsid w:val="00B20778"/>
    <w:rsid w:val="00B21210"/>
    <w:rsid w:val="00B21B2D"/>
    <w:rsid w:val="00B21EAE"/>
    <w:rsid w:val="00B250F8"/>
    <w:rsid w:val="00B35906"/>
    <w:rsid w:val="00B360BC"/>
    <w:rsid w:val="00B363A7"/>
    <w:rsid w:val="00B3686D"/>
    <w:rsid w:val="00B41485"/>
    <w:rsid w:val="00B45766"/>
    <w:rsid w:val="00B5056A"/>
    <w:rsid w:val="00B523D0"/>
    <w:rsid w:val="00B5599B"/>
    <w:rsid w:val="00B5608A"/>
    <w:rsid w:val="00B5674E"/>
    <w:rsid w:val="00B57D93"/>
    <w:rsid w:val="00B60BF4"/>
    <w:rsid w:val="00B6165C"/>
    <w:rsid w:val="00B61661"/>
    <w:rsid w:val="00B623B3"/>
    <w:rsid w:val="00B63113"/>
    <w:rsid w:val="00B64D5F"/>
    <w:rsid w:val="00B64E19"/>
    <w:rsid w:val="00B653F5"/>
    <w:rsid w:val="00B65875"/>
    <w:rsid w:val="00B65B3B"/>
    <w:rsid w:val="00B65BB6"/>
    <w:rsid w:val="00B70DD5"/>
    <w:rsid w:val="00B801F0"/>
    <w:rsid w:val="00B81C29"/>
    <w:rsid w:val="00B81D51"/>
    <w:rsid w:val="00B82491"/>
    <w:rsid w:val="00B84B2C"/>
    <w:rsid w:val="00B867E8"/>
    <w:rsid w:val="00B87FB3"/>
    <w:rsid w:val="00B92847"/>
    <w:rsid w:val="00B93AAB"/>
    <w:rsid w:val="00B94E1E"/>
    <w:rsid w:val="00B959D0"/>
    <w:rsid w:val="00B95A9C"/>
    <w:rsid w:val="00B97B6A"/>
    <w:rsid w:val="00B97D31"/>
    <w:rsid w:val="00BA0EC9"/>
    <w:rsid w:val="00BA1262"/>
    <w:rsid w:val="00BA3F8B"/>
    <w:rsid w:val="00BB26D5"/>
    <w:rsid w:val="00BB2B5C"/>
    <w:rsid w:val="00BB2C4F"/>
    <w:rsid w:val="00BB2F4F"/>
    <w:rsid w:val="00BB3487"/>
    <w:rsid w:val="00BB418E"/>
    <w:rsid w:val="00BB608A"/>
    <w:rsid w:val="00BB63C1"/>
    <w:rsid w:val="00BC1157"/>
    <w:rsid w:val="00BC1DDF"/>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C008FD"/>
    <w:rsid w:val="00C0316F"/>
    <w:rsid w:val="00C0332C"/>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E97"/>
    <w:rsid w:val="00C42F12"/>
    <w:rsid w:val="00C44195"/>
    <w:rsid w:val="00C44526"/>
    <w:rsid w:val="00C44B4D"/>
    <w:rsid w:val="00C46C2C"/>
    <w:rsid w:val="00C5046F"/>
    <w:rsid w:val="00C51C02"/>
    <w:rsid w:val="00C51C8F"/>
    <w:rsid w:val="00C5235E"/>
    <w:rsid w:val="00C549C3"/>
    <w:rsid w:val="00C54DAA"/>
    <w:rsid w:val="00C557A3"/>
    <w:rsid w:val="00C603AB"/>
    <w:rsid w:val="00C6550E"/>
    <w:rsid w:val="00C677AD"/>
    <w:rsid w:val="00C7346B"/>
    <w:rsid w:val="00C73855"/>
    <w:rsid w:val="00C77456"/>
    <w:rsid w:val="00C80226"/>
    <w:rsid w:val="00C82A71"/>
    <w:rsid w:val="00C86DF8"/>
    <w:rsid w:val="00C902DB"/>
    <w:rsid w:val="00C92A64"/>
    <w:rsid w:val="00C943FD"/>
    <w:rsid w:val="00C94CF4"/>
    <w:rsid w:val="00C95508"/>
    <w:rsid w:val="00C96771"/>
    <w:rsid w:val="00C97D2E"/>
    <w:rsid w:val="00CA1E07"/>
    <w:rsid w:val="00CA30B9"/>
    <w:rsid w:val="00CA401D"/>
    <w:rsid w:val="00CA48FD"/>
    <w:rsid w:val="00CA5D8B"/>
    <w:rsid w:val="00CB0A21"/>
    <w:rsid w:val="00CB25AA"/>
    <w:rsid w:val="00CB3EB1"/>
    <w:rsid w:val="00CB449D"/>
    <w:rsid w:val="00CB4765"/>
    <w:rsid w:val="00CB4835"/>
    <w:rsid w:val="00CB5662"/>
    <w:rsid w:val="00CC0053"/>
    <w:rsid w:val="00CC0852"/>
    <w:rsid w:val="00CC37A5"/>
    <w:rsid w:val="00CC798B"/>
    <w:rsid w:val="00CC7E58"/>
    <w:rsid w:val="00CD0E7C"/>
    <w:rsid w:val="00CD1355"/>
    <w:rsid w:val="00CD1B50"/>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6007"/>
    <w:rsid w:val="00D160F1"/>
    <w:rsid w:val="00D20B40"/>
    <w:rsid w:val="00D22934"/>
    <w:rsid w:val="00D24009"/>
    <w:rsid w:val="00D2567B"/>
    <w:rsid w:val="00D27A0F"/>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81520"/>
    <w:rsid w:val="00D81E66"/>
    <w:rsid w:val="00D85AE3"/>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6A7A"/>
    <w:rsid w:val="00DB3992"/>
    <w:rsid w:val="00DB625C"/>
    <w:rsid w:val="00DC3E4F"/>
    <w:rsid w:val="00DC6A6F"/>
    <w:rsid w:val="00DD23F9"/>
    <w:rsid w:val="00DD24FB"/>
    <w:rsid w:val="00DD336B"/>
    <w:rsid w:val="00DD3EEC"/>
    <w:rsid w:val="00DD6187"/>
    <w:rsid w:val="00DD7F79"/>
    <w:rsid w:val="00DE03D4"/>
    <w:rsid w:val="00DE1A3A"/>
    <w:rsid w:val="00DE2F13"/>
    <w:rsid w:val="00DF2712"/>
    <w:rsid w:val="00DF34E7"/>
    <w:rsid w:val="00DF3B1D"/>
    <w:rsid w:val="00DF6B49"/>
    <w:rsid w:val="00E03F15"/>
    <w:rsid w:val="00E0476E"/>
    <w:rsid w:val="00E04ACB"/>
    <w:rsid w:val="00E06707"/>
    <w:rsid w:val="00E07C8B"/>
    <w:rsid w:val="00E110BB"/>
    <w:rsid w:val="00E13BD8"/>
    <w:rsid w:val="00E14B1A"/>
    <w:rsid w:val="00E15758"/>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30137"/>
    <w:rsid w:val="00F30EE3"/>
    <w:rsid w:val="00F37697"/>
    <w:rsid w:val="00F37C3B"/>
    <w:rsid w:val="00F40F56"/>
    <w:rsid w:val="00F429D7"/>
    <w:rsid w:val="00F4311A"/>
    <w:rsid w:val="00F443AF"/>
    <w:rsid w:val="00F45297"/>
    <w:rsid w:val="00F4584F"/>
    <w:rsid w:val="00F4756B"/>
    <w:rsid w:val="00F50CB6"/>
    <w:rsid w:val="00F521D1"/>
    <w:rsid w:val="00F53CA2"/>
    <w:rsid w:val="00F541BD"/>
    <w:rsid w:val="00F54EA0"/>
    <w:rsid w:val="00F55CE3"/>
    <w:rsid w:val="00F66497"/>
    <w:rsid w:val="00F67032"/>
    <w:rsid w:val="00F70559"/>
    <w:rsid w:val="00F72280"/>
    <w:rsid w:val="00F72DF2"/>
    <w:rsid w:val="00F738EC"/>
    <w:rsid w:val="00F74336"/>
    <w:rsid w:val="00F7737D"/>
    <w:rsid w:val="00F779DA"/>
    <w:rsid w:val="00F8261D"/>
    <w:rsid w:val="00F83353"/>
    <w:rsid w:val="00F857FD"/>
    <w:rsid w:val="00F9100F"/>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B7EA3"/>
    <w:rsid w:val="00FC2E92"/>
    <w:rsid w:val="00FC49E6"/>
    <w:rsid w:val="00FC4A5E"/>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BC15-B22C-45F2-8AC0-BCC9339E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40</Pages>
  <Words>11260</Words>
  <Characters>64185</Characters>
  <Application>Microsoft Office Word</Application>
  <DocSecurity>0</DocSecurity>
  <Lines>534</Lines>
  <Paragraphs>150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75295</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146</cp:revision>
  <cp:lastPrinted>2018-04-24T09:42:00Z</cp:lastPrinted>
  <dcterms:created xsi:type="dcterms:W3CDTF">2018-01-16T14:04:00Z</dcterms:created>
  <dcterms:modified xsi:type="dcterms:W3CDTF">2018-04-24T09:49:00Z</dcterms:modified>
</cp:coreProperties>
</file>