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15" w:rsidRPr="001922BB" w:rsidRDefault="00916C15" w:rsidP="00916C15">
      <w:pPr>
        <w:pStyle w:val="Heading1"/>
        <w:jc w:val="center"/>
        <w:rPr>
          <w:rFonts w:ascii="Times New Roman" w:hAnsi="Times New Roman"/>
          <w:b/>
          <w:color w:val="auto"/>
          <w:sz w:val="28"/>
          <w:szCs w:val="28"/>
        </w:rPr>
      </w:pPr>
      <w:r w:rsidRPr="001922BB">
        <w:rPr>
          <w:rFonts w:ascii="Times New Roman" w:hAnsi="Times New Roman"/>
          <w:b/>
          <w:noProof/>
          <w:color w:val="auto"/>
          <w:sz w:val="28"/>
          <w:szCs w:val="28"/>
        </w:rPr>
        <w:drawing>
          <wp:anchor distT="0" distB="0" distL="114300" distR="114300" simplePos="0" relativeHeight="251658240" behindDoc="0" locked="0" layoutInCell="1" allowOverlap="1">
            <wp:simplePos x="0" y="0"/>
            <wp:positionH relativeFrom="column">
              <wp:posOffset>1457325</wp:posOffset>
            </wp:positionH>
            <wp:positionV relativeFrom="paragraph">
              <wp:posOffset>352425</wp:posOffset>
            </wp:positionV>
            <wp:extent cx="2600325" cy="2600325"/>
            <wp:effectExtent l="0" t="0" r="0" b="0"/>
            <wp:wrapSquare wrapText="bothSides"/>
            <wp:docPr id="2" name="Picture 0" descr="г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грб.png"/>
                    <pic:cNvPicPr>
                      <a:picLocks noChangeAspect="1" noChangeArrowheads="1"/>
                    </pic:cNvPicPr>
                  </pic:nvPicPr>
                  <pic:blipFill>
                    <a:blip r:embed="rId8"/>
                    <a:srcRect/>
                    <a:stretch>
                      <a:fillRect/>
                    </a:stretch>
                  </pic:blipFill>
                  <pic:spPr bwMode="auto">
                    <a:xfrm>
                      <a:off x="0" y="0"/>
                      <a:ext cx="2600325" cy="2600325"/>
                    </a:xfrm>
                    <a:prstGeom prst="rect">
                      <a:avLst/>
                    </a:prstGeom>
                    <a:noFill/>
                    <a:ln w="9525">
                      <a:noFill/>
                      <a:miter lim="800000"/>
                      <a:headEnd/>
                      <a:tailEnd/>
                    </a:ln>
                  </pic:spPr>
                </pic:pic>
              </a:graphicData>
            </a:graphic>
          </wp:anchor>
        </w:drawing>
      </w: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Pr="001922BB" w:rsidRDefault="00916C15" w:rsidP="00916C15">
      <w:pPr>
        <w:pStyle w:val="Heading1"/>
        <w:jc w:val="center"/>
        <w:rPr>
          <w:rFonts w:ascii="Times New Roman" w:hAnsi="Times New Roman"/>
          <w:b/>
          <w:color w:val="auto"/>
          <w:sz w:val="28"/>
          <w:szCs w:val="28"/>
        </w:rPr>
      </w:pPr>
    </w:p>
    <w:p w:rsidR="00916C15" w:rsidRDefault="00916C15" w:rsidP="00916C15">
      <w:pPr>
        <w:pStyle w:val="Heading1"/>
        <w:jc w:val="center"/>
        <w:rPr>
          <w:rFonts w:ascii="Times New Roman" w:hAnsi="Times New Roman"/>
          <w:b/>
          <w:color w:val="auto"/>
          <w:sz w:val="28"/>
          <w:szCs w:val="28"/>
          <w:lang/>
        </w:rPr>
      </w:pPr>
      <w:r w:rsidRPr="001922BB">
        <w:rPr>
          <w:rFonts w:ascii="Times New Roman" w:hAnsi="Times New Roman"/>
          <w:b/>
          <w:color w:val="auto"/>
          <w:sz w:val="28"/>
          <w:szCs w:val="28"/>
        </w:rPr>
        <w:t>ЛОКАЛНИ АКЦИОНИ ПЛАН ЗА РОДНУ РАВНОПРАВНОСТ</w:t>
      </w:r>
    </w:p>
    <w:p w:rsidR="00A04BE0" w:rsidRDefault="00A04BE0" w:rsidP="00A04BE0">
      <w:pPr>
        <w:jc w:val="center"/>
        <w:rPr>
          <w:lang/>
        </w:rPr>
      </w:pPr>
      <w:r>
        <w:rPr>
          <w:lang/>
        </w:rPr>
        <w:t>ЗА ПЕРИОД 2021-2025. ГОДИНЕ</w:t>
      </w: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Default="00A04BE0" w:rsidP="00A04BE0">
      <w:pPr>
        <w:jc w:val="center"/>
        <w:rPr>
          <w:lang/>
        </w:rPr>
      </w:pPr>
    </w:p>
    <w:p w:rsidR="00A04BE0" w:rsidRPr="00A04BE0" w:rsidRDefault="00A04BE0" w:rsidP="00A04BE0">
      <w:pPr>
        <w:jc w:val="center"/>
        <w:rPr>
          <w:lang/>
        </w:rPr>
      </w:pPr>
      <w:r>
        <w:rPr>
          <w:lang/>
        </w:rPr>
        <w:t>Мај 2021. године</w:t>
      </w:r>
    </w:p>
    <w:p w:rsidR="008C173A" w:rsidRPr="004C5F81" w:rsidRDefault="00726B56" w:rsidP="008C173A">
      <w:pPr>
        <w:pStyle w:val="Standard"/>
        <w:numPr>
          <w:ilvl w:val="0"/>
          <w:numId w:val="4"/>
        </w:numPr>
        <w:jc w:val="center"/>
        <w:rPr>
          <w:rFonts w:ascii="Times New Roman" w:hAnsi="Times New Roman" w:cs="Times New Roman"/>
          <w:b/>
          <w:bCs/>
          <w:sz w:val="24"/>
          <w:szCs w:val="24"/>
        </w:rPr>
      </w:pPr>
      <w:r w:rsidRPr="004C5F81">
        <w:rPr>
          <w:rFonts w:ascii="Times New Roman" w:hAnsi="Times New Roman" w:cs="Times New Roman"/>
          <w:b/>
          <w:bCs/>
          <w:sz w:val="24"/>
          <w:szCs w:val="24"/>
        </w:rPr>
        <w:lastRenderedPageBreak/>
        <w:t>УВОД</w:t>
      </w:r>
    </w:p>
    <w:p w:rsidR="008C173A" w:rsidRPr="004C5F81" w:rsidRDefault="00264EB5" w:rsidP="008C173A">
      <w:pPr>
        <w:pStyle w:val="Standard"/>
        <w:jc w:val="both"/>
        <w:rPr>
          <w:rFonts w:ascii="Times New Roman" w:hAnsi="Times New Roman" w:cs="Times New Roman"/>
          <w:sz w:val="24"/>
          <w:szCs w:val="24"/>
        </w:rPr>
      </w:pPr>
      <w:r w:rsidRPr="004C5F81">
        <w:rPr>
          <w:rFonts w:ascii="Times New Roman" w:eastAsia="Times New Roman" w:hAnsi="Times New Roman" w:cs="Times New Roman"/>
          <w:kern w:val="0"/>
          <w:sz w:val="24"/>
          <w:szCs w:val="24"/>
          <w:lang w:eastAsia="en-US"/>
        </w:rPr>
        <w:t>Према Европској повељи о родној равнооправности на локалном нивоу, родна равноправност претпоставља да мушкарци и жене имају једнаке предуслове за остваривање људских права. Осим тога, родна равноправност претпоставља и да постоје једнаке могућности за мушкарце и жене да допринесу културном, политичком, економском, социјалном и националном напретку, као и да имају идентичне могућности да уживају све користи и бенефиције од напретка једне заједнице.</w:t>
      </w:r>
    </w:p>
    <w:p w:rsidR="008C173A" w:rsidRPr="004C5F81" w:rsidRDefault="00264EB5" w:rsidP="008C173A">
      <w:pPr>
        <w:pStyle w:val="Standard"/>
        <w:jc w:val="both"/>
        <w:rPr>
          <w:rFonts w:ascii="Times New Roman" w:hAnsi="Times New Roman" w:cs="Times New Roman"/>
          <w:sz w:val="24"/>
          <w:szCs w:val="24"/>
        </w:rPr>
      </w:pPr>
      <w:r w:rsidRPr="004C5F81">
        <w:rPr>
          <w:rFonts w:ascii="Times New Roman" w:eastAsia="Times New Roman" w:hAnsi="Times New Roman" w:cs="Times New Roman"/>
          <w:kern w:val="0"/>
          <w:sz w:val="24"/>
          <w:szCs w:val="24"/>
          <w:lang w:eastAsia="en-US"/>
        </w:rPr>
        <w:t>У протелих 20 година у Србији је приметан напредак на пољу остваривања и примене принципа родне равноправности, кроз формирање механизама за родну равноправност на локалном нивоу, као и кроз доношење закона који дефинишу остваривање родне равноправнoсти. Изградњом институционалног оквира и спровођењем политика и мера којима се унапређује родна равноправност Србија испуњава обавезе преузете ратификацијом међународних конвенција, као и декларација и платформи које обавезују државе и владе на глобалном и регионалном нивоу. Законски оквир у Србији заокружен је усвајањем Закона о равноправности полова, Закона о забрани дискриминације и Националне стратегије за родне равноправности (2016-2020) и акционог плана за њено спровођење. Паралелно сa изградњом нормативног оквира, успостављане су и институције за увођење родне равноправности у све политике и на свим нивоима, укључујући и локални. Први локални механизми формирани су још</w:t>
      </w:r>
      <w:r w:rsidR="00C24675">
        <w:rPr>
          <w:rFonts w:ascii="Times New Roman" w:eastAsia="Times New Roman" w:hAnsi="Times New Roman" w:cs="Times New Roman"/>
          <w:kern w:val="0"/>
          <w:sz w:val="24"/>
          <w:szCs w:val="24"/>
          <w:lang w:eastAsia="en-US"/>
        </w:rPr>
        <w:t xml:space="preserve"> </w:t>
      </w:r>
      <w:r w:rsidRPr="004C5F81">
        <w:rPr>
          <w:rFonts w:ascii="Times New Roman" w:eastAsia="Times New Roman" w:hAnsi="Times New Roman" w:cs="Times New Roman"/>
          <w:kern w:val="0"/>
          <w:sz w:val="24"/>
          <w:szCs w:val="24"/>
          <w:lang w:eastAsia="en-US"/>
        </w:rPr>
        <w:t>2002.</w:t>
      </w:r>
      <w:r w:rsidR="00C24675">
        <w:rPr>
          <w:rFonts w:ascii="Times New Roman" w:eastAsia="Times New Roman" w:hAnsi="Times New Roman" w:cs="Times New Roman"/>
          <w:kern w:val="0"/>
          <w:sz w:val="24"/>
          <w:szCs w:val="24"/>
          <w:lang w:eastAsia="en-US"/>
        </w:rPr>
        <w:t xml:space="preserve"> </w:t>
      </w:r>
      <w:r w:rsidRPr="004C5F81">
        <w:rPr>
          <w:rFonts w:ascii="Times New Roman" w:eastAsia="Times New Roman" w:hAnsi="Times New Roman" w:cs="Times New Roman"/>
          <w:kern w:val="0"/>
          <w:sz w:val="24"/>
          <w:szCs w:val="24"/>
          <w:lang w:eastAsia="en-US"/>
        </w:rPr>
        <w:t>године, али у њиховом раду и данас постоје бројне препреке. Ипак, и поред значајних помака, потребно је наставити рад на овом пољу, посебно на локалном нивоу где је остваривање родне равноправности знатно теже због традиционалних, патријархалних средина где још увек није дошло до неопходне промене свести како би се испунили сви услови за остваривање родне равноправности.</w:t>
      </w:r>
    </w:p>
    <w:p w:rsidR="008C173A" w:rsidRPr="004C5F81" w:rsidRDefault="00264EB5" w:rsidP="008C173A">
      <w:pPr>
        <w:pStyle w:val="Standard"/>
        <w:jc w:val="both"/>
        <w:rPr>
          <w:rFonts w:ascii="Times New Roman" w:hAnsi="Times New Roman" w:cs="Times New Roman"/>
          <w:sz w:val="24"/>
          <w:szCs w:val="24"/>
        </w:rPr>
      </w:pPr>
      <w:r w:rsidRPr="004C5F81">
        <w:rPr>
          <w:rFonts w:ascii="Times New Roman" w:eastAsia="Times New Roman" w:hAnsi="Times New Roman" w:cs="Times New Roman"/>
          <w:kern w:val="0"/>
          <w:sz w:val="24"/>
          <w:szCs w:val="24"/>
          <w:lang w:eastAsia="en-US"/>
        </w:rPr>
        <w:t>Израдом, усвајањем и имплеметацијом овог Локалног акционог плана (у даљем тексту ЛАП), општина Љубовија исказује спремност да извршава мере, препоручене Европском повељом о родној равноправности на локалном нивоу, чији је потписник.</w:t>
      </w:r>
    </w:p>
    <w:p w:rsidR="008C173A" w:rsidRPr="004C5F81" w:rsidRDefault="00264EB5" w:rsidP="008C173A">
      <w:pPr>
        <w:pStyle w:val="Standard"/>
        <w:jc w:val="both"/>
        <w:rPr>
          <w:rFonts w:ascii="Times New Roman" w:hAnsi="Times New Roman" w:cs="Times New Roman"/>
          <w:sz w:val="24"/>
          <w:szCs w:val="24"/>
        </w:rPr>
      </w:pPr>
      <w:r w:rsidRPr="004C5F81">
        <w:rPr>
          <w:rFonts w:ascii="Times New Roman" w:eastAsia="Times New Roman" w:hAnsi="Times New Roman" w:cs="Times New Roman"/>
          <w:kern w:val="0"/>
          <w:sz w:val="24"/>
          <w:szCs w:val="24"/>
          <w:lang w:eastAsia="en-US"/>
        </w:rPr>
        <w:t>ЛАП је документ који се доноси са циљем отклањања дискриминације жена и успостављања родне равноправности кроз вођење политике једнаких могућности. ЛАП представља усаглашен систем мера и инструмената јавне политике које општина Љубовија и њене институције треба да спроведу ради унапређења родне равноправности, испуњавања, поштовања и заштите људских права и спречавања родно засноване дискриминације, посебно према одређеним лицима, односно групама лица која припадају угроженим и вишеструко дискриминисаним групама.. Овим документом општина Љубовија показује своју решеност да истраје на путу реформи које ће обезбедити пун облик поштовања људских права свих грађана и грађанки и уједно испуњава своје обавезе које проистичу из потписаних докумената.</w:t>
      </w:r>
    </w:p>
    <w:p w:rsidR="00ED08F7" w:rsidRPr="008C173A" w:rsidRDefault="00ED08F7" w:rsidP="006B0B1D">
      <w:pPr>
        <w:jc w:val="both"/>
      </w:pPr>
    </w:p>
    <w:p w:rsidR="00ED08F7" w:rsidRPr="001922BB" w:rsidRDefault="00ED08F7" w:rsidP="006B0B1D">
      <w:pPr>
        <w:jc w:val="both"/>
      </w:pPr>
    </w:p>
    <w:p w:rsidR="00ED08F7" w:rsidRPr="001922BB" w:rsidRDefault="00ED08F7" w:rsidP="006B0B1D">
      <w:pPr>
        <w:jc w:val="both"/>
      </w:pPr>
    </w:p>
    <w:p w:rsidR="00916C15" w:rsidRPr="001922BB" w:rsidRDefault="00ED08F7" w:rsidP="00916C15">
      <w:pPr>
        <w:pStyle w:val="Heading1"/>
        <w:jc w:val="center"/>
        <w:rPr>
          <w:rFonts w:ascii="Times New Roman" w:hAnsi="Times New Roman"/>
          <w:b/>
          <w:color w:val="auto"/>
          <w:sz w:val="28"/>
          <w:szCs w:val="28"/>
        </w:rPr>
      </w:pPr>
      <w:r w:rsidRPr="001922BB">
        <w:rPr>
          <w:rFonts w:ascii="Times New Roman" w:hAnsi="Times New Roman"/>
          <w:b/>
          <w:color w:val="auto"/>
          <w:sz w:val="28"/>
          <w:szCs w:val="28"/>
        </w:rPr>
        <w:t xml:space="preserve">2. </w:t>
      </w:r>
      <w:r w:rsidR="00916C15" w:rsidRPr="001922BB">
        <w:rPr>
          <w:rFonts w:ascii="Times New Roman" w:hAnsi="Times New Roman"/>
          <w:b/>
          <w:color w:val="auto"/>
          <w:sz w:val="28"/>
          <w:szCs w:val="28"/>
        </w:rPr>
        <w:t>ПРОФИЛ ЈЛС</w:t>
      </w:r>
    </w:p>
    <w:p w:rsidR="00916C15" w:rsidRPr="001922BB" w:rsidRDefault="00ED08F7" w:rsidP="00916C15">
      <w:pPr>
        <w:pStyle w:val="Heading2"/>
        <w:rPr>
          <w:rFonts w:ascii="Times New Roman" w:hAnsi="Times New Roman"/>
          <w:color w:val="auto"/>
          <w:sz w:val="24"/>
          <w:szCs w:val="24"/>
        </w:rPr>
      </w:pPr>
      <w:bookmarkStart w:id="0" w:name="_Toc514181174"/>
      <w:r w:rsidRPr="001922BB">
        <w:rPr>
          <w:rFonts w:ascii="Times New Roman" w:hAnsi="Times New Roman"/>
          <w:color w:val="auto"/>
          <w:sz w:val="24"/>
          <w:szCs w:val="24"/>
        </w:rPr>
        <w:t>2</w:t>
      </w:r>
      <w:r w:rsidR="00916C15" w:rsidRPr="001922BB">
        <w:rPr>
          <w:rFonts w:ascii="Times New Roman" w:hAnsi="Times New Roman"/>
          <w:color w:val="auto"/>
          <w:sz w:val="24"/>
          <w:szCs w:val="24"/>
        </w:rPr>
        <w:t>.1. Географски подаци</w:t>
      </w:r>
      <w:bookmarkEnd w:id="0"/>
    </w:p>
    <w:p w:rsidR="00916C15" w:rsidRPr="001922BB" w:rsidRDefault="00916C15" w:rsidP="00916C15"/>
    <w:p w:rsidR="00916C15" w:rsidRPr="001922BB" w:rsidRDefault="00916C15" w:rsidP="00916C15">
      <w:r w:rsidRPr="001922BB">
        <w:rPr>
          <w:noProof/>
          <w:color w:val="336699"/>
        </w:rPr>
        <w:drawing>
          <wp:inline distT="0" distB="0" distL="0" distR="0">
            <wp:extent cx="2628900" cy="2514600"/>
            <wp:effectExtent l="19050" t="0" r="0" b="0"/>
            <wp:docPr id="1" name="BLOGGER_PHOTO_ID_5361805135784364562" descr="n1343439778_109987_93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61805135784364562" descr="n1343439778_109987_9314"/>
                    <pic:cNvPicPr>
                      <a:picLocks noChangeAspect="1" noChangeArrowheads="1"/>
                    </pic:cNvPicPr>
                  </pic:nvPicPr>
                  <pic:blipFill>
                    <a:blip r:embed="rId10"/>
                    <a:srcRect/>
                    <a:stretch>
                      <a:fillRect/>
                    </a:stretch>
                  </pic:blipFill>
                  <pic:spPr bwMode="auto">
                    <a:xfrm>
                      <a:off x="0" y="0"/>
                      <a:ext cx="2628900" cy="2514600"/>
                    </a:xfrm>
                    <a:prstGeom prst="rect">
                      <a:avLst/>
                    </a:prstGeom>
                    <a:noFill/>
                    <a:ln w="9525">
                      <a:noFill/>
                      <a:miter lim="800000"/>
                      <a:headEnd/>
                      <a:tailEnd/>
                    </a:ln>
                  </pic:spPr>
                </pic:pic>
              </a:graphicData>
            </a:graphic>
          </wp:inline>
        </w:drawing>
      </w:r>
    </w:p>
    <w:p w:rsidR="00916C15" w:rsidRPr="001922BB" w:rsidRDefault="00916C15" w:rsidP="00916C15"/>
    <w:p w:rsidR="00916C15" w:rsidRPr="001922BB" w:rsidRDefault="00916C15" w:rsidP="00916C15">
      <w:pPr>
        <w:ind w:firstLine="720"/>
        <w:jc w:val="both"/>
      </w:pPr>
      <w:r w:rsidRPr="001922BB">
        <w:t>Територија општине Љубовија се налази на крајњем западном делу Републике Србије. Територија Oпштине је у саставу регионалне административне јединице Мачванског округа коме гравитира у економском, привредном и културном погледу. Област је претежно брдско-планинска, док се мањи делови равничарских и брежуљкастих терена налазе у долини реке Дрине. Пресеца је неколико бујичних река: Љубовиђа, Трешњица, Грачаничка река, Узовничка река и Велика река. Насеље Љубовија налази се на ушћу реке Љубовиђе у Дрину и окружено је брдима: Кик, Немић, Кршино брдо, а налази се на надморској висини од 360 метара до  1272 метара  (Бобија).</w:t>
      </w:r>
    </w:p>
    <w:p w:rsidR="00916C15" w:rsidRPr="001922BB" w:rsidRDefault="00916C15" w:rsidP="00916C15">
      <w:pPr>
        <w:jc w:val="both"/>
      </w:pPr>
    </w:p>
    <w:p w:rsidR="00916C15" w:rsidRPr="001922BB" w:rsidRDefault="00916C15" w:rsidP="00916C15">
      <w:pPr>
        <w:jc w:val="both"/>
        <w:rPr>
          <w:b/>
          <w:i/>
          <w:u w:val="single"/>
        </w:rPr>
      </w:pPr>
      <w:r w:rsidRPr="001922BB">
        <w:rPr>
          <w:noProof/>
          <w:color w:val="2200C1"/>
        </w:rPr>
        <w:drawing>
          <wp:inline distT="0" distB="0" distL="0" distR="0">
            <wp:extent cx="1714500" cy="1285875"/>
            <wp:effectExtent l="19050" t="0" r="0" b="0"/>
            <wp:docPr id="4"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14500" cy="1285875"/>
                    </a:xfrm>
                    <a:prstGeom prst="rect">
                      <a:avLst/>
                    </a:prstGeom>
                    <a:noFill/>
                    <a:ln w="9525">
                      <a:noFill/>
                      <a:miter lim="800000"/>
                      <a:headEnd/>
                      <a:tailEnd/>
                    </a:ln>
                  </pic:spPr>
                </pic:pic>
              </a:graphicData>
            </a:graphic>
          </wp:inline>
        </w:drawing>
      </w:r>
      <w:r w:rsidRPr="001922BB">
        <w:rPr>
          <w:noProof/>
          <w:color w:val="2200C1"/>
        </w:rPr>
        <w:drawing>
          <wp:inline distT="0" distB="0" distL="0" distR="0">
            <wp:extent cx="1962150" cy="1266825"/>
            <wp:effectExtent l="19050" t="0" r="0" b="0"/>
            <wp:docPr id="5"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962150" cy="1266825"/>
                    </a:xfrm>
                    <a:prstGeom prst="rect">
                      <a:avLst/>
                    </a:prstGeom>
                    <a:noFill/>
                    <a:ln w="9525">
                      <a:noFill/>
                      <a:miter lim="800000"/>
                      <a:headEnd/>
                      <a:tailEnd/>
                    </a:ln>
                  </pic:spPr>
                </pic:pic>
              </a:graphicData>
            </a:graphic>
          </wp:inline>
        </w:drawing>
      </w:r>
      <w:r w:rsidRPr="001922BB">
        <w:rPr>
          <w:noProof/>
          <w:color w:val="2200C1"/>
        </w:rPr>
        <w:drawing>
          <wp:inline distT="0" distB="0" distL="0" distR="0">
            <wp:extent cx="1476375" cy="1219200"/>
            <wp:effectExtent l="19050" t="0" r="9525" b="0"/>
            <wp:docPr id="6"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476375" cy="1219200"/>
                    </a:xfrm>
                    <a:prstGeom prst="rect">
                      <a:avLst/>
                    </a:prstGeom>
                    <a:noFill/>
                    <a:ln w="9525">
                      <a:noFill/>
                      <a:miter lim="800000"/>
                      <a:headEnd/>
                      <a:tailEnd/>
                    </a:ln>
                  </pic:spPr>
                </pic:pic>
              </a:graphicData>
            </a:graphic>
          </wp:inline>
        </w:drawing>
      </w:r>
    </w:p>
    <w:p w:rsidR="00916C15" w:rsidRPr="001922BB" w:rsidRDefault="00916C15" w:rsidP="00916C15">
      <w:pPr>
        <w:ind w:firstLine="720"/>
        <w:jc w:val="both"/>
      </w:pPr>
    </w:p>
    <w:p w:rsidR="00916C15" w:rsidRPr="001922BB" w:rsidRDefault="00916C15" w:rsidP="00916C15">
      <w:pPr>
        <w:ind w:firstLine="720"/>
        <w:jc w:val="both"/>
      </w:pPr>
    </w:p>
    <w:p w:rsidR="00916C15" w:rsidRPr="001922BB" w:rsidRDefault="00916C15" w:rsidP="00916C15">
      <w:pPr>
        <w:ind w:firstLine="720"/>
        <w:jc w:val="both"/>
      </w:pPr>
      <w:r w:rsidRPr="001922BB">
        <w:t xml:space="preserve">Општина Љубовија са двадесет седам насеља, спада у ред економски неразвијених подручја. С обзиром на орјентисаност становништва на пољопривредну производњу, у укупном дохотку пољопривреда заједно са шумарством, ловом и водопривредом учествује са 50,85%, прерађивачка индустрија 23,23%, трговина 3,48%, грађевинарство 2,98% и остале делатности са 19,46%. </w:t>
      </w:r>
    </w:p>
    <w:p w:rsidR="00916C15" w:rsidRPr="001922BB" w:rsidRDefault="00916C15" w:rsidP="00916C15">
      <w:pPr>
        <w:ind w:firstLine="720"/>
        <w:jc w:val="both"/>
      </w:pPr>
      <w:r w:rsidRPr="001922BB">
        <w:lastRenderedPageBreak/>
        <w:t>Западну границу територије општине Љубовије представља река Дрина (граница Србије), са источне стране налазе се општине Ваљево и Осечина, на северу се налазе општине Крупањ и Мали Зворник, док на југу овог подручја, границу представља општина Бајина Башта. По површини територије, броју становника и насеља, општина Љубовија се сврстава у мање општине у Србији. Обухвата 0,64% територије, у њој живи 0,20% становништва. Општина Љубовија има солидан положај када је у питању саобраћај који се првенствено ослања на најпогоднији правац, а то је комуникација долином реке Дрине (север-југ), којим се ово подручје укључује у друмске и друге комуникационе системе.</w:t>
      </w:r>
    </w:p>
    <w:p w:rsidR="00916C15" w:rsidRDefault="00ED08F7" w:rsidP="00916C15">
      <w:pPr>
        <w:pStyle w:val="Heading2"/>
        <w:rPr>
          <w:rFonts w:ascii="Times New Roman" w:hAnsi="Times New Roman"/>
          <w:color w:val="auto"/>
          <w:sz w:val="24"/>
          <w:szCs w:val="24"/>
        </w:rPr>
      </w:pPr>
      <w:r w:rsidRPr="001922BB">
        <w:rPr>
          <w:rFonts w:ascii="Times New Roman" w:hAnsi="Times New Roman"/>
          <w:color w:val="auto"/>
          <w:sz w:val="24"/>
          <w:szCs w:val="24"/>
        </w:rPr>
        <w:t>2</w:t>
      </w:r>
      <w:r w:rsidR="00916C15" w:rsidRPr="001922BB">
        <w:rPr>
          <w:rFonts w:ascii="Times New Roman" w:hAnsi="Times New Roman"/>
          <w:color w:val="auto"/>
          <w:sz w:val="24"/>
          <w:szCs w:val="24"/>
        </w:rPr>
        <w:t>.2. Кратак историјат општине</w:t>
      </w:r>
    </w:p>
    <w:p w:rsidR="00AD201A" w:rsidRPr="00AD201A" w:rsidRDefault="00AD201A" w:rsidP="00AD201A"/>
    <w:p w:rsidR="00916C15" w:rsidRPr="001922BB" w:rsidRDefault="00916C15" w:rsidP="00916C15">
      <w:pPr>
        <w:ind w:firstLine="720"/>
        <w:jc w:val="both"/>
      </w:pPr>
      <w:r w:rsidRPr="001922BB">
        <w:t xml:space="preserve">Љубовија (Азбуковица) је била насељена још у праисторији о чему сведоче налази из надгробних хумки у Лоњину и градинска насеља из Рујевца. У време Римског царства крај је припадао провинцији Далмацији, путевима је повезивао Домавију и Сингидунум. Кроз средњи век Азбуковица је била у саставу Византије и српских држава. У ово подручје Турци су дошли одмах после пада Смедерева, 1459.године. Због значаја рудника Црнча овај крај је био царски хас који је по највећем селу добио назив хас Буковица, па је вероватно и због тога добио назив Азбуковица. Турци ће утврдити, ојачати и населити средњовековну тврђаву Соко град која ће бити неосвојива све до предаје 1863.године када је и порушена. Љубовија је 1860. године постала среско место, а 1871. године, указом Милана Обреновића, варошица. У Првом светском рату народ овог краја је страдао у одмаздама после великих битака на Гучеву и Мачковом камену. Неколико села испод Мачковог камена дочекало је крај рата без половине мушког становништва. </w:t>
      </w:r>
    </w:p>
    <w:p w:rsidR="00916C15" w:rsidRDefault="00ED08F7" w:rsidP="00916C15">
      <w:pPr>
        <w:pStyle w:val="Heading2"/>
        <w:rPr>
          <w:rFonts w:ascii="Times New Roman" w:hAnsi="Times New Roman"/>
          <w:color w:val="auto"/>
          <w:sz w:val="24"/>
          <w:szCs w:val="24"/>
        </w:rPr>
      </w:pPr>
      <w:bookmarkStart w:id="1" w:name="_Toc514181175"/>
      <w:r w:rsidRPr="001922BB">
        <w:rPr>
          <w:rFonts w:ascii="Times New Roman" w:hAnsi="Times New Roman"/>
          <w:color w:val="auto"/>
          <w:sz w:val="24"/>
          <w:szCs w:val="24"/>
        </w:rPr>
        <w:t>2</w:t>
      </w:r>
      <w:r w:rsidR="00916C15" w:rsidRPr="001922BB">
        <w:rPr>
          <w:rFonts w:ascii="Times New Roman" w:hAnsi="Times New Roman"/>
          <w:color w:val="auto"/>
          <w:sz w:val="24"/>
          <w:szCs w:val="24"/>
        </w:rPr>
        <w:t>.3. Демографски подаци</w:t>
      </w:r>
      <w:bookmarkEnd w:id="1"/>
    </w:p>
    <w:p w:rsidR="00AD201A" w:rsidRPr="00AD201A" w:rsidRDefault="00AD201A" w:rsidP="00AD201A"/>
    <w:p w:rsidR="00916C15" w:rsidRPr="001922BB" w:rsidRDefault="00916C15" w:rsidP="00916C15">
      <w:pPr>
        <w:ind w:firstLine="720"/>
        <w:jc w:val="both"/>
      </w:pPr>
      <w:r w:rsidRPr="001922BB">
        <w:t xml:space="preserve">Према резултатима пописа из 2011. године Општина има 14.469 становника са 27 насеља и захвата површину од 356 km2. Град Љубовија је центар општине са 3.929 становника. Густина насељености општине је око 40,6 становника по km2. У односу на претходни попис из 2002, када је број становника био 17.052. становника, ово представља пад већи од 15%. У погледу националног састава, становништво општине Љубовија је доста хомогено. Узимајући у обзир податке пописа из 2011. године Срби учествују у укупном становништву са 97,51%, док остатак од 2,49% чине националнемањине међу којима се по броју највише истичу Роми којих је према датом попису било 171 или 1,18%. </w:t>
      </w:r>
    </w:p>
    <w:p w:rsidR="00916C15" w:rsidRPr="001922BB" w:rsidRDefault="00916C15" w:rsidP="00916C15">
      <w:pPr>
        <w:ind w:firstLine="720"/>
        <w:jc w:val="both"/>
        <w:rPr>
          <w:u w:val="single"/>
        </w:rPr>
      </w:pPr>
    </w:p>
    <w:p w:rsidR="00916C15" w:rsidRPr="001922BB" w:rsidRDefault="00916C15" w:rsidP="00916C15">
      <w:pPr>
        <w:ind w:firstLine="720"/>
        <w:jc w:val="both"/>
        <w:rPr>
          <w:u w:val="single"/>
        </w:rPr>
      </w:pPr>
      <w:r w:rsidRPr="001922BB">
        <w:rPr>
          <w:u w:val="single"/>
        </w:rPr>
        <w:t xml:space="preserve">Густина насељености </w:t>
      </w:r>
    </w:p>
    <w:p w:rsidR="00916C15" w:rsidRPr="001922BB" w:rsidRDefault="00916C15" w:rsidP="00916C15">
      <w:pPr>
        <w:ind w:firstLine="720"/>
        <w:jc w:val="both"/>
      </w:pPr>
      <w:r w:rsidRPr="001922BB">
        <w:t xml:space="preserve">Општина има 14.469 становника или 40,6 становника по km², па је густина насељености по km² мања у односу на републички просек од 81,3 становника по km². Старосна структура Просечна старост становништва на нивоу целе општине је 42,7 година. </w:t>
      </w:r>
    </w:p>
    <w:p w:rsidR="00916C15" w:rsidRPr="001922BB" w:rsidRDefault="00916C15" w:rsidP="00916C15">
      <w:pPr>
        <w:ind w:firstLine="720"/>
        <w:rPr>
          <w:u w:val="single"/>
        </w:rPr>
      </w:pPr>
      <w:r w:rsidRPr="001922BB">
        <w:rPr>
          <w:u w:val="single"/>
        </w:rPr>
        <w:t>Старосна структура</w:t>
      </w:r>
    </w:p>
    <w:p w:rsidR="00916C15" w:rsidRPr="001922BB" w:rsidRDefault="00916C15" w:rsidP="00916C15">
      <w:pPr>
        <w:ind w:firstLine="720"/>
      </w:pPr>
      <w:r w:rsidRPr="001922BB">
        <w:t>Просечна старост становништва на нивоу целе општине је 42,7 година.</w:t>
      </w:r>
    </w:p>
    <w:p w:rsidR="00916C15" w:rsidRDefault="00916C15" w:rsidP="00916C15">
      <w:pPr>
        <w:pStyle w:val="BodyText"/>
        <w:rPr>
          <w:lang/>
        </w:rPr>
      </w:pPr>
      <w:r w:rsidRPr="001922BB">
        <w:t>Старосна структура општине по попису 2011. године представљена је у наредној табели:</w:t>
      </w:r>
    </w:p>
    <w:p w:rsidR="00A04BE0" w:rsidRPr="00A04BE0" w:rsidRDefault="00A04BE0" w:rsidP="00916C15">
      <w:pPr>
        <w:pStyle w:val="BodyText"/>
        <w:rPr>
          <w:lang/>
        </w:rPr>
      </w:pPr>
    </w:p>
    <w:p w:rsidR="00916C15" w:rsidRPr="001922BB" w:rsidRDefault="00916C15" w:rsidP="00916C15">
      <w:pPr>
        <w:pStyle w:val="BodyT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541"/>
        <w:gridCol w:w="1538"/>
        <w:gridCol w:w="1540"/>
        <w:gridCol w:w="1543"/>
        <w:gridCol w:w="1540"/>
      </w:tblGrid>
      <w:tr w:rsidR="00916C15" w:rsidRPr="001922BB" w:rsidTr="00591C4A">
        <w:trPr>
          <w:trHeight w:val="551"/>
          <w:jc w:val="center"/>
        </w:trPr>
        <w:tc>
          <w:tcPr>
            <w:tcW w:w="1560" w:type="dxa"/>
            <w:shd w:val="clear" w:color="auto" w:fill="A6A6A6"/>
          </w:tcPr>
          <w:p w:rsidR="00916C15" w:rsidRPr="001922BB" w:rsidRDefault="00916C15" w:rsidP="00591C4A">
            <w:pPr>
              <w:pStyle w:val="TableParagraph"/>
              <w:spacing w:before="135"/>
              <w:jc w:val="center"/>
              <w:rPr>
                <w:b/>
                <w:sz w:val="24"/>
                <w:szCs w:val="24"/>
              </w:rPr>
            </w:pPr>
            <w:r w:rsidRPr="001922BB">
              <w:rPr>
                <w:b/>
                <w:sz w:val="24"/>
                <w:szCs w:val="24"/>
              </w:rPr>
              <w:lastRenderedPageBreak/>
              <w:t>ОПШТИНА</w:t>
            </w:r>
          </w:p>
        </w:tc>
        <w:tc>
          <w:tcPr>
            <w:tcW w:w="1541" w:type="dxa"/>
            <w:shd w:val="clear" w:color="auto" w:fill="A6A6A6"/>
          </w:tcPr>
          <w:p w:rsidR="00916C15" w:rsidRPr="001922BB" w:rsidRDefault="00916C15" w:rsidP="00591C4A">
            <w:pPr>
              <w:pStyle w:val="TableParagraph"/>
              <w:spacing w:before="135"/>
              <w:jc w:val="center"/>
              <w:rPr>
                <w:b/>
                <w:sz w:val="24"/>
                <w:szCs w:val="24"/>
              </w:rPr>
            </w:pPr>
            <w:r w:rsidRPr="001922BB">
              <w:rPr>
                <w:b/>
                <w:sz w:val="24"/>
                <w:szCs w:val="24"/>
              </w:rPr>
              <w:t>Укупно</w:t>
            </w:r>
          </w:p>
        </w:tc>
        <w:tc>
          <w:tcPr>
            <w:tcW w:w="1538" w:type="dxa"/>
            <w:shd w:val="clear" w:color="auto" w:fill="A6A6A6"/>
          </w:tcPr>
          <w:p w:rsidR="00916C15" w:rsidRPr="001922BB" w:rsidRDefault="00916C15" w:rsidP="00591C4A">
            <w:pPr>
              <w:pStyle w:val="TableParagraph"/>
              <w:spacing w:before="135"/>
              <w:jc w:val="center"/>
              <w:rPr>
                <w:b/>
                <w:sz w:val="24"/>
                <w:szCs w:val="24"/>
              </w:rPr>
            </w:pPr>
            <w:r w:rsidRPr="001922BB">
              <w:rPr>
                <w:b/>
                <w:sz w:val="24"/>
                <w:szCs w:val="24"/>
              </w:rPr>
              <w:t>0-19 година</w:t>
            </w:r>
          </w:p>
        </w:tc>
        <w:tc>
          <w:tcPr>
            <w:tcW w:w="1540" w:type="dxa"/>
            <w:shd w:val="clear" w:color="auto" w:fill="A6A6A6"/>
          </w:tcPr>
          <w:p w:rsidR="00916C15" w:rsidRPr="001922BB" w:rsidRDefault="00916C15" w:rsidP="00591C4A">
            <w:pPr>
              <w:pStyle w:val="TableParagraph"/>
              <w:spacing w:line="273" w:lineRule="exact"/>
              <w:rPr>
                <w:b/>
                <w:sz w:val="24"/>
                <w:szCs w:val="24"/>
              </w:rPr>
            </w:pPr>
            <w:r w:rsidRPr="001922BB">
              <w:rPr>
                <w:b/>
                <w:sz w:val="24"/>
                <w:szCs w:val="24"/>
              </w:rPr>
              <w:t>20-39</w:t>
            </w:r>
          </w:p>
          <w:p w:rsidR="00916C15" w:rsidRPr="001922BB" w:rsidRDefault="00916C15" w:rsidP="00591C4A">
            <w:pPr>
              <w:pStyle w:val="TableParagraph"/>
              <w:spacing w:line="259" w:lineRule="exact"/>
              <w:rPr>
                <w:b/>
                <w:sz w:val="24"/>
                <w:szCs w:val="24"/>
              </w:rPr>
            </w:pPr>
            <w:r w:rsidRPr="001922BB">
              <w:rPr>
                <w:b/>
                <w:sz w:val="24"/>
                <w:szCs w:val="24"/>
              </w:rPr>
              <w:t>година</w:t>
            </w:r>
          </w:p>
        </w:tc>
        <w:tc>
          <w:tcPr>
            <w:tcW w:w="1543" w:type="dxa"/>
            <w:shd w:val="clear" w:color="auto" w:fill="A6A6A6"/>
          </w:tcPr>
          <w:p w:rsidR="00916C15" w:rsidRPr="001922BB" w:rsidRDefault="00916C15" w:rsidP="00591C4A">
            <w:pPr>
              <w:pStyle w:val="TableParagraph"/>
              <w:spacing w:line="273" w:lineRule="exact"/>
              <w:rPr>
                <w:b/>
                <w:sz w:val="24"/>
                <w:szCs w:val="24"/>
              </w:rPr>
            </w:pPr>
            <w:r w:rsidRPr="001922BB">
              <w:rPr>
                <w:b/>
                <w:sz w:val="24"/>
                <w:szCs w:val="24"/>
              </w:rPr>
              <w:t>40-59</w:t>
            </w:r>
          </w:p>
          <w:p w:rsidR="00916C15" w:rsidRPr="001922BB" w:rsidRDefault="00916C15" w:rsidP="00591C4A">
            <w:pPr>
              <w:pStyle w:val="TableParagraph"/>
              <w:spacing w:line="259" w:lineRule="exact"/>
              <w:rPr>
                <w:b/>
                <w:sz w:val="24"/>
                <w:szCs w:val="24"/>
              </w:rPr>
            </w:pPr>
            <w:r w:rsidRPr="001922BB">
              <w:rPr>
                <w:b/>
                <w:sz w:val="24"/>
                <w:szCs w:val="24"/>
              </w:rPr>
              <w:t>година</w:t>
            </w:r>
          </w:p>
        </w:tc>
        <w:tc>
          <w:tcPr>
            <w:tcW w:w="1540" w:type="dxa"/>
            <w:shd w:val="clear" w:color="auto" w:fill="A6A6A6"/>
          </w:tcPr>
          <w:p w:rsidR="00916C15" w:rsidRPr="001922BB" w:rsidRDefault="00916C15" w:rsidP="00591C4A">
            <w:pPr>
              <w:pStyle w:val="TableParagraph"/>
              <w:spacing w:line="276" w:lineRule="exact"/>
              <w:rPr>
                <w:b/>
                <w:sz w:val="24"/>
                <w:szCs w:val="24"/>
              </w:rPr>
            </w:pPr>
            <w:r w:rsidRPr="001922BB">
              <w:rPr>
                <w:b/>
                <w:sz w:val="24"/>
                <w:szCs w:val="24"/>
              </w:rPr>
              <w:t>Преко 60 година</w:t>
            </w:r>
          </w:p>
        </w:tc>
      </w:tr>
      <w:tr w:rsidR="00916C15" w:rsidRPr="001922BB" w:rsidTr="00591C4A">
        <w:trPr>
          <w:trHeight w:val="278"/>
          <w:jc w:val="center"/>
        </w:trPr>
        <w:tc>
          <w:tcPr>
            <w:tcW w:w="1560" w:type="dxa"/>
          </w:tcPr>
          <w:p w:rsidR="00916C15" w:rsidRPr="001922BB" w:rsidRDefault="00916C15" w:rsidP="00591C4A">
            <w:pPr>
              <w:pStyle w:val="TableParagraph"/>
              <w:spacing w:line="258" w:lineRule="exact"/>
              <w:jc w:val="center"/>
              <w:rPr>
                <w:sz w:val="24"/>
                <w:szCs w:val="24"/>
              </w:rPr>
            </w:pPr>
            <w:r w:rsidRPr="001922BB">
              <w:rPr>
                <w:sz w:val="24"/>
                <w:szCs w:val="24"/>
              </w:rPr>
              <w:t>Љубовија</w:t>
            </w:r>
          </w:p>
        </w:tc>
        <w:tc>
          <w:tcPr>
            <w:tcW w:w="1541" w:type="dxa"/>
          </w:tcPr>
          <w:p w:rsidR="00916C15" w:rsidRPr="001922BB" w:rsidRDefault="00916C15" w:rsidP="00591C4A">
            <w:pPr>
              <w:pStyle w:val="TableParagraph"/>
              <w:spacing w:line="258" w:lineRule="exact"/>
              <w:jc w:val="center"/>
              <w:rPr>
                <w:sz w:val="24"/>
                <w:szCs w:val="24"/>
              </w:rPr>
            </w:pPr>
            <w:r w:rsidRPr="001922BB">
              <w:rPr>
                <w:sz w:val="24"/>
                <w:szCs w:val="24"/>
              </w:rPr>
              <w:t>14.469</w:t>
            </w:r>
          </w:p>
        </w:tc>
        <w:tc>
          <w:tcPr>
            <w:tcW w:w="1538" w:type="dxa"/>
          </w:tcPr>
          <w:p w:rsidR="00916C15" w:rsidRPr="001922BB" w:rsidRDefault="00916C15" w:rsidP="00591C4A">
            <w:pPr>
              <w:pStyle w:val="TableParagraph"/>
              <w:spacing w:line="258" w:lineRule="exact"/>
              <w:jc w:val="center"/>
              <w:rPr>
                <w:sz w:val="24"/>
                <w:szCs w:val="24"/>
              </w:rPr>
            </w:pPr>
            <w:r w:rsidRPr="001922BB">
              <w:rPr>
                <w:sz w:val="24"/>
                <w:szCs w:val="24"/>
              </w:rPr>
              <w:t>2868</w:t>
            </w:r>
          </w:p>
        </w:tc>
        <w:tc>
          <w:tcPr>
            <w:tcW w:w="1540" w:type="dxa"/>
          </w:tcPr>
          <w:p w:rsidR="00916C15" w:rsidRPr="001922BB" w:rsidRDefault="00916C15" w:rsidP="00591C4A">
            <w:pPr>
              <w:pStyle w:val="TableParagraph"/>
              <w:spacing w:line="258" w:lineRule="exact"/>
              <w:jc w:val="center"/>
              <w:rPr>
                <w:sz w:val="24"/>
                <w:szCs w:val="24"/>
              </w:rPr>
            </w:pPr>
            <w:r w:rsidRPr="001922BB">
              <w:rPr>
                <w:sz w:val="24"/>
                <w:szCs w:val="24"/>
              </w:rPr>
              <w:t>3452</w:t>
            </w:r>
          </w:p>
        </w:tc>
        <w:tc>
          <w:tcPr>
            <w:tcW w:w="1543" w:type="dxa"/>
          </w:tcPr>
          <w:p w:rsidR="00916C15" w:rsidRPr="001922BB" w:rsidRDefault="00916C15" w:rsidP="00591C4A">
            <w:pPr>
              <w:pStyle w:val="TableParagraph"/>
              <w:spacing w:line="258" w:lineRule="exact"/>
              <w:jc w:val="center"/>
              <w:rPr>
                <w:sz w:val="24"/>
                <w:szCs w:val="24"/>
              </w:rPr>
            </w:pPr>
            <w:r w:rsidRPr="001922BB">
              <w:rPr>
                <w:sz w:val="24"/>
                <w:szCs w:val="24"/>
              </w:rPr>
              <w:t>4668</w:t>
            </w:r>
          </w:p>
        </w:tc>
        <w:tc>
          <w:tcPr>
            <w:tcW w:w="1540" w:type="dxa"/>
          </w:tcPr>
          <w:p w:rsidR="00916C15" w:rsidRPr="001922BB" w:rsidRDefault="00916C15" w:rsidP="00591C4A">
            <w:pPr>
              <w:pStyle w:val="TableParagraph"/>
              <w:spacing w:line="258" w:lineRule="exact"/>
              <w:jc w:val="center"/>
              <w:rPr>
                <w:sz w:val="24"/>
                <w:szCs w:val="24"/>
              </w:rPr>
            </w:pPr>
            <w:r w:rsidRPr="001922BB">
              <w:rPr>
                <w:sz w:val="24"/>
                <w:szCs w:val="24"/>
              </w:rPr>
              <w:t>3481</w:t>
            </w:r>
          </w:p>
        </w:tc>
      </w:tr>
    </w:tbl>
    <w:p w:rsidR="00916C15" w:rsidRPr="001922BB" w:rsidRDefault="00916C15" w:rsidP="00916C15">
      <w:r w:rsidRPr="001922BB">
        <w:t>Извор података: Старост и пол 2012. године, Попис становништва 2011., РЗС</w:t>
      </w:r>
    </w:p>
    <w:p w:rsidR="00916C15" w:rsidRPr="001922BB" w:rsidRDefault="00916C15" w:rsidP="00916C15"/>
    <w:p w:rsidR="00916C15" w:rsidRPr="001922BB" w:rsidRDefault="00916C15" w:rsidP="00916C15">
      <w:pPr>
        <w:pStyle w:val="BodyText"/>
        <w:ind w:firstLine="720"/>
        <w:jc w:val="both"/>
      </w:pPr>
      <w:r w:rsidRPr="001922BB">
        <w:t>Удео становништва старости до 20 година у укупном становништву општине износи 19,82%, становништва од 20-40 година 23,86%, становништва од 40-60 година 32,26% и становништва преко 60 година старости 24,06%.</w:t>
      </w:r>
    </w:p>
    <w:p w:rsidR="00916C15" w:rsidRPr="001922BB" w:rsidRDefault="00916C15" w:rsidP="00916C15">
      <w:pPr>
        <w:spacing w:before="90"/>
        <w:ind w:firstLine="720"/>
        <w:jc w:val="both"/>
      </w:pPr>
      <w:r w:rsidRPr="001922BB">
        <w:rPr>
          <w:u w:val="single"/>
        </w:rPr>
        <w:t>Демографска кретања</w:t>
      </w:r>
    </w:p>
    <w:p w:rsidR="00916C15" w:rsidRPr="001922BB" w:rsidRDefault="00916C15" w:rsidP="00916C15">
      <w:pPr>
        <w:pStyle w:val="BodyText"/>
        <w:spacing w:before="90"/>
        <w:ind w:firstLine="720"/>
        <w:jc w:val="both"/>
      </w:pPr>
      <w:r w:rsidRPr="001922BB">
        <w:t>Према статистичким подацима Републичког Завода за статистику, број становника растао је само у периоду између два послератна пописа (1948-1953. год.), иначе, општина Љубовија је имала неповољне популационе карактеристике у периоду 1953-1991. године. После 1961. године где је изражен пад природног прираштаја и појава нагле миграције становништва овог краја (за 20 година мигрирало је преко 9000 лица, нарочито у периоду између 1961-1971. године. Број становника се после 1948-1981. године, смањио за око 19% а у периоду 1981-1991. године за даљих 8% (Пољопривредни атлас Србије-1994. године).</w:t>
      </w:r>
    </w:p>
    <w:tbl>
      <w:tblPr>
        <w:tblpPr w:leftFromText="180" w:rightFromText="180" w:vertAnchor="text" w:horzAnchor="margin"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1"/>
        <w:gridCol w:w="879"/>
        <w:gridCol w:w="877"/>
        <w:gridCol w:w="880"/>
        <w:gridCol w:w="877"/>
        <w:gridCol w:w="880"/>
        <w:gridCol w:w="877"/>
        <w:gridCol w:w="877"/>
        <w:gridCol w:w="869"/>
      </w:tblGrid>
      <w:tr w:rsidR="00916C15" w:rsidRPr="001922BB" w:rsidTr="00591C4A">
        <w:trPr>
          <w:trHeight w:val="947"/>
        </w:trPr>
        <w:tc>
          <w:tcPr>
            <w:tcW w:w="2281"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Назив насеља</w:t>
            </w:r>
          </w:p>
        </w:tc>
        <w:tc>
          <w:tcPr>
            <w:tcW w:w="879"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2011.</w:t>
            </w:r>
          </w:p>
        </w:tc>
        <w:tc>
          <w:tcPr>
            <w:tcW w:w="877"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2002.</w:t>
            </w:r>
          </w:p>
        </w:tc>
        <w:tc>
          <w:tcPr>
            <w:tcW w:w="880"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1991.</w:t>
            </w:r>
          </w:p>
        </w:tc>
        <w:tc>
          <w:tcPr>
            <w:tcW w:w="877"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1981.</w:t>
            </w:r>
          </w:p>
        </w:tc>
        <w:tc>
          <w:tcPr>
            <w:tcW w:w="880"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1971.</w:t>
            </w:r>
          </w:p>
        </w:tc>
        <w:tc>
          <w:tcPr>
            <w:tcW w:w="877"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1961.</w:t>
            </w:r>
          </w:p>
        </w:tc>
        <w:tc>
          <w:tcPr>
            <w:tcW w:w="877"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1953.</w:t>
            </w:r>
          </w:p>
        </w:tc>
        <w:tc>
          <w:tcPr>
            <w:tcW w:w="869" w:type="dxa"/>
            <w:shd w:val="clear" w:color="auto" w:fill="DFDFDF"/>
          </w:tcPr>
          <w:p w:rsidR="00916C15" w:rsidRPr="001922BB" w:rsidRDefault="00916C15" w:rsidP="00591C4A">
            <w:pPr>
              <w:pStyle w:val="TableParagraph"/>
              <w:spacing w:before="8"/>
              <w:jc w:val="both"/>
              <w:rPr>
                <w:sz w:val="24"/>
                <w:szCs w:val="24"/>
              </w:rPr>
            </w:pPr>
          </w:p>
          <w:p w:rsidR="00916C15" w:rsidRPr="001922BB" w:rsidRDefault="00916C15" w:rsidP="00591C4A">
            <w:pPr>
              <w:pStyle w:val="TableParagraph"/>
              <w:jc w:val="both"/>
              <w:rPr>
                <w:b/>
                <w:sz w:val="24"/>
                <w:szCs w:val="24"/>
              </w:rPr>
            </w:pPr>
            <w:r w:rsidRPr="001922BB">
              <w:rPr>
                <w:b/>
                <w:sz w:val="24"/>
                <w:szCs w:val="24"/>
              </w:rPr>
              <w:t>1948.</w:t>
            </w:r>
          </w:p>
        </w:tc>
      </w:tr>
      <w:tr w:rsidR="00916C15" w:rsidRPr="001922BB" w:rsidTr="00591C4A">
        <w:trPr>
          <w:trHeight w:val="674"/>
        </w:trPr>
        <w:tc>
          <w:tcPr>
            <w:tcW w:w="2281" w:type="dxa"/>
          </w:tcPr>
          <w:p w:rsidR="00916C15" w:rsidRPr="001922BB" w:rsidRDefault="00916C15" w:rsidP="00591C4A">
            <w:pPr>
              <w:pStyle w:val="TableParagraph"/>
              <w:jc w:val="both"/>
              <w:rPr>
                <w:b/>
                <w:sz w:val="24"/>
                <w:szCs w:val="24"/>
              </w:rPr>
            </w:pPr>
            <w:r w:rsidRPr="001922BB">
              <w:rPr>
                <w:b/>
                <w:sz w:val="24"/>
                <w:szCs w:val="24"/>
              </w:rPr>
              <w:t>Општина Љубовија</w:t>
            </w:r>
          </w:p>
        </w:tc>
        <w:tc>
          <w:tcPr>
            <w:tcW w:w="879" w:type="dxa"/>
          </w:tcPr>
          <w:p w:rsidR="00916C15" w:rsidRPr="001922BB" w:rsidRDefault="00916C15" w:rsidP="00591C4A">
            <w:pPr>
              <w:pStyle w:val="TableParagraph"/>
              <w:spacing w:before="135"/>
              <w:jc w:val="both"/>
              <w:rPr>
                <w:b/>
                <w:sz w:val="24"/>
                <w:szCs w:val="24"/>
              </w:rPr>
            </w:pPr>
            <w:r w:rsidRPr="001922BB">
              <w:rPr>
                <w:b/>
                <w:sz w:val="24"/>
                <w:szCs w:val="24"/>
              </w:rPr>
              <w:t>14469</w:t>
            </w:r>
          </w:p>
        </w:tc>
        <w:tc>
          <w:tcPr>
            <w:tcW w:w="877" w:type="dxa"/>
          </w:tcPr>
          <w:p w:rsidR="00916C15" w:rsidRPr="001922BB" w:rsidRDefault="00916C15" w:rsidP="00591C4A">
            <w:pPr>
              <w:pStyle w:val="TableParagraph"/>
              <w:spacing w:before="135"/>
              <w:jc w:val="both"/>
              <w:rPr>
                <w:b/>
                <w:sz w:val="24"/>
                <w:szCs w:val="24"/>
              </w:rPr>
            </w:pPr>
            <w:r w:rsidRPr="001922BB">
              <w:rPr>
                <w:b/>
                <w:sz w:val="24"/>
                <w:szCs w:val="24"/>
              </w:rPr>
              <w:t>17052</w:t>
            </w:r>
          </w:p>
        </w:tc>
        <w:tc>
          <w:tcPr>
            <w:tcW w:w="880" w:type="dxa"/>
          </w:tcPr>
          <w:p w:rsidR="00916C15" w:rsidRPr="001922BB" w:rsidRDefault="00916C15" w:rsidP="00591C4A">
            <w:pPr>
              <w:pStyle w:val="TableParagraph"/>
              <w:spacing w:before="135"/>
              <w:jc w:val="both"/>
              <w:rPr>
                <w:b/>
                <w:sz w:val="24"/>
                <w:szCs w:val="24"/>
              </w:rPr>
            </w:pPr>
            <w:r w:rsidRPr="001922BB">
              <w:rPr>
                <w:b/>
                <w:sz w:val="24"/>
                <w:szCs w:val="24"/>
              </w:rPr>
              <w:t>18391</w:t>
            </w:r>
          </w:p>
        </w:tc>
        <w:tc>
          <w:tcPr>
            <w:tcW w:w="877" w:type="dxa"/>
          </w:tcPr>
          <w:p w:rsidR="00916C15" w:rsidRPr="001922BB" w:rsidRDefault="00916C15" w:rsidP="00591C4A">
            <w:pPr>
              <w:pStyle w:val="TableParagraph"/>
              <w:spacing w:before="135"/>
              <w:jc w:val="both"/>
              <w:rPr>
                <w:b/>
                <w:sz w:val="24"/>
                <w:szCs w:val="24"/>
              </w:rPr>
            </w:pPr>
            <w:r w:rsidRPr="001922BB">
              <w:rPr>
                <w:b/>
                <w:sz w:val="24"/>
                <w:szCs w:val="24"/>
              </w:rPr>
              <w:t>19890</w:t>
            </w:r>
          </w:p>
        </w:tc>
        <w:tc>
          <w:tcPr>
            <w:tcW w:w="880" w:type="dxa"/>
          </w:tcPr>
          <w:p w:rsidR="00916C15" w:rsidRPr="001922BB" w:rsidRDefault="00916C15" w:rsidP="00591C4A">
            <w:pPr>
              <w:pStyle w:val="TableParagraph"/>
              <w:spacing w:before="135"/>
              <w:jc w:val="both"/>
              <w:rPr>
                <w:b/>
                <w:sz w:val="24"/>
                <w:szCs w:val="24"/>
              </w:rPr>
            </w:pPr>
            <w:r w:rsidRPr="001922BB">
              <w:rPr>
                <w:b/>
                <w:sz w:val="24"/>
                <w:szCs w:val="24"/>
              </w:rPr>
              <w:t>21689</w:t>
            </w:r>
          </w:p>
        </w:tc>
        <w:tc>
          <w:tcPr>
            <w:tcW w:w="877" w:type="dxa"/>
          </w:tcPr>
          <w:p w:rsidR="00916C15" w:rsidRPr="001922BB" w:rsidRDefault="00916C15" w:rsidP="00591C4A">
            <w:pPr>
              <w:pStyle w:val="TableParagraph"/>
              <w:spacing w:before="135"/>
              <w:jc w:val="both"/>
              <w:rPr>
                <w:b/>
                <w:sz w:val="24"/>
                <w:szCs w:val="24"/>
              </w:rPr>
            </w:pPr>
            <w:r w:rsidRPr="001922BB">
              <w:rPr>
                <w:b/>
                <w:sz w:val="24"/>
                <w:szCs w:val="24"/>
              </w:rPr>
              <w:t>25009</w:t>
            </w:r>
          </w:p>
        </w:tc>
        <w:tc>
          <w:tcPr>
            <w:tcW w:w="877" w:type="dxa"/>
          </w:tcPr>
          <w:p w:rsidR="00916C15" w:rsidRPr="001922BB" w:rsidRDefault="00916C15" w:rsidP="00591C4A">
            <w:pPr>
              <w:pStyle w:val="TableParagraph"/>
              <w:spacing w:before="135"/>
              <w:jc w:val="both"/>
              <w:rPr>
                <w:b/>
                <w:sz w:val="24"/>
                <w:szCs w:val="24"/>
              </w:rPr>
            </w:pPr>
            <w:r w:rsidRPr="001922BB">
              <w:rPr>
                <w:b/>
                <w:sz w:val="24"/>
                <w:szCs w:val="24"/>
              </w:rPr>
              <w:t>25541</w:t>
            </w:r>
          </w:p>
        </w:tc>
        <w:tc>
          <w:tcPr>
            <w:tcW w:w="869" w:type="dxa"/>
          </w:tcPr>
          <w:p w:rsidR="00916C15" w:rsidRPr="001922BB" w:rsidRDefault="00916C15" w:rsidP="00591C4A">
            <w:pPr>
              <w:pStyle w:val="TableParagraph"/>
              <w:spacing w:before="135"/>
              <w:jc w:val="both"/>
              <w:rPr>
                <w:b/>
                <w:sz w:val="24"/>
                <w:szCs w:val="24"/>
              </w:rPr>
            </w:pPr>
            <w:r w:rsidRPr="001922BB">
              <w:rPr>
                <w:b/>
                <w:sz w:val="24"/>
                <w:szCs w:val="24"/>
              </w:rPr>
              <w:t>24448</w:t>
            </w:r>
          </w:p>
        </w:tc>
      </w:tr>
    </w:tbl>
    <w:p w:rsidR="00916C15" w:rsidRPr="001922BB" w:rsidRDefault="00916C15" w:rsidP="00916C15">
      <w:pPr>
        <w:pStyle w:val="BodyText"/>
        <w:jc w:val="both"/>
      </w:pPr>
    </w:p>
    <w:p w:rsidR="00916C15" w:rsidRPr="001922BB" w:rsidRDefault="00916C15" w:rsidP="00916C15">
      <w:pPr>
        <w:pStyle w:val="BodyText"/>
        <w:jc w:val="both"/>
      </w:pPr>
      <w:r w:rsidRPr="001922BB">
        <w:t>Републички завод за статистику је у децембру 2018. године објавио публикацију Процене становништва Републике Србије 2013-2017. У 2017. години општина Љубовија уз општине Мајданпек и Савски венац има најнегативнију стопу миграционог салда, око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916C15" w:rsidRPr="001922BB" w:rsidTr="00591C4A">
        <w:tc>
          <w:tcPr>
            <w:tcW w:w="9576" w:type="dxa"/>
            <w:gridSpan w:val="5"/>
          </w:tcPr>
          <w:p w:rsidR="00916C15" w:rsidRPr="001922BB" w:rsidRDefault="00916C15" w:rsidP="00591C4A">
            <w:pPr>
              <w:pStyle w:val="BodyText"/>
              <w:jc w:val="center"/>
              <w:rPr>
                <w:b/>
              </w:rPr>
            </w:pPr>
            <w:r w:rsidRPr="001922BB">
              <w:rPr>
                <w:b/>
              </w:rPr>
              <w:t>Број становника (годишњи просек)</w:t>
            </w:r>
          </w:p>
        </w:tc>
      </w:tr>
      <w:tr w:rsidR="00916C15" w:rsidRPr="001922BB" w:rsidTr="00591C4A">
        <w:tc>
          <w:tcPr>
            <w:tcW w:w="1915" w:type="dxa"/>
          </w:tcPr>
          <w:p w:rsidR="00916C15" w:rsidRPr="001922BB" w:rsidRDefault="00916C15" w:rsidP="00591C4A">
            <w:pPr>
              <w:pStyle w:val="BodyText"/>
              <w:jc w:val="center"/>
            </w:pPr>
            <w:r w:rsidRPr="001922BB">
              <w:t>2013.</w:t>
            </w:r>
          </w:p>
        </w:tc>
        <w:tc>
          <w:tcPr>
            <w:tcW w:w="1915" w:type="dxa"/>
          </w:tcPr>
          <w:p w:rsidR="00916C15" w:rsidRPr="001922BB" w:rsidRDefault="00916C15" w:rsidP="00591C4A">
            <w:pPr>
              <w:pStyle w:val="BodyText"/>
              <w:jc w:val="center"/>
            </w:pPr>
            <w:r w:rsidRPr="001922BB">
              <w:t>2014.</w:t>
            </w:r>
          </w:p>
        </w:tc>
        <w:tc>
          <w:tcPr>
            <w:tcW w:w="1915" w:type="dxa"/>
          </w:tcPr>
          <w:p w:rsidR="00916C15" w:rsidRPr="001922BB" w:rsidRDefault="00916C15" w:rsidP="00591C4A">
            <w:pPr>
              <w:pStyle w:val="BodyText"/>
              <w:jc w:val="center"/>
            </w:pPr>
            <w:r w:rsidRPr="001922BB">
              <w:t>2015.</w:t>
            </w:r>
          </w:p>
        </w:tc>
        <w:tc>
          <w:tcPr>
            <w:tcW w:w="1915" w:type="dxa"/>
          </w:tcPr>
          <w:p w:rsidR="00916C15" w:rsidRPr="001922BB" w:rsidRDefault="00916C15" w:rsidP="00591C4A">
            <w:pPr>
              <w:pStyle w:val="BodyText"/>
              <w:jc w:val="center"/>
            </w:pPr>
            <w:r w:rsidRPr="001922BB">
              <w:t>2016.</w:t>
            </w:r>
          </w:p>
        </w:tc>
        <w:tc>
          <w:tcPr>
            <w:tcW w:w="1916" w:type="dxa"/>
          </w:tcPr>
          <w:p w:rsidR="00916C15" w:rsidRPr="001922BB" w:rsidRDefault="00916C15" w:rsidP="00591C4A">
            <w:pPr>
              <w:pStyle w:val="BodyText"/>
              <w:jc w:val="center"/>
            </w:pPr>
            <w:r w:rsidRPr="001922BB">
              <w:t>2017.</w:t>
            </w:r>
          </w:p>
        </w:tc>
      </w:tr>
      <w:tr w:rsidR="00916C15" w:rsidRPr="001922BB" w:rsidTr="00591C4A">
        <w:tc>
          <w:tcPr>
            <w:tcW w:w="1915" w:type="dxa"/>
          </w:tcPr>
          <w:p w:rsidR="00916C15" w:rsidRPr="001922BB" w:rsidRDefault="00916C15" w:rsidP="00591C4A">
            <w:pPr>
              <w:pStyle w:val="BodyText"/>
              <w:jc w:val="center"/>
              <w:rPr>
                <w:b/>
              </w:rPr>
            </w:pPr>
            <w:r w:rsidRPr="001922BB">
              <w:rPr>
                <w:b/>
              </w:rPr>
              <w:t>14015</w:t>
            </w:r>
          </w:p>
        </w:tc>
        <w:tc>
          <w:tcPr>
            <w:tcW w:w="1915" w:type="dxa"/>
          </w:tcPr>
          <w:p w:rsidR="00916C15" w:rsidRPr="001922BB" w:rsidRDefault="00916C15" w:rsidP="00591C4A">
            <w:pPr>
              <w:pStyle w:val="BodyText"/>
              <w:jc w:val="center"/>
              <w:rPr>
                <w:b/>
              </w:rPr>
            </w:pPr>
            <w:r w:rsidRPr="001922BB">
              <w:rPr>
                <w:b/>
              </w:rPr>
              <w:t>13753</w:t>
            </w:r>
          </w:p>
        </w:tc>
        <w:tc>
          <w:tcPr>
            <w:tcW w:w="1915" w:type="dxa"/>
          </w:tcPr>
          <w:p w:rsidR="00916C15" w:rsidRPr="001922BB" w:rsidRDefault="00916C15" w:rsidP="00591C4A">
            <w:pPr>
              <w:pStyle w:val="BodyText"/>
              <w:jc w:val="center"/>
              <w:rPr>
                <w:b/>
              </w:rPr>
            </w:pPr>
            <w:r w:rsidRPr="001922BB">
              <w:rPr>
                <w:b/>
              </w:rPr>
              <w:t>13477</w:t>
            </w:r>
          </w:p>
        </w:tc>
        <w:tc>
          <w:tcPr>
            <w:tcW w:w="1915" w:type="dxa"/>
          </w:tcPr>
          <w:p w:rsidR="00916C15" w:rsidRPr="001922BB" w:rsidRDefault="00916C15" w:rsidP="00591C4A">
            <w:pPr>
              <w:pStyle w:val="BodyText"/>
              <w:jc w:val="center"/>
              <w:rPr>
                <w:b/>
              </w:rPr>
            </w:pPr>
            <w:r w:rsidRPr="001922BB">
              <w:rPr>
                <w:b/>
              </w:rPr>
              <w:t>13256</w:t>
            </w:r>
          </w:p>
        </w:tc>
        <w:tc>
          <w:tcPr>
            <w:tcW w:w="1916" w:type="dxa"/>
          </w:tcPr>
          <w:p w:rsidR="00916C15" w:rsidRPr="001922BB" w:rsidRDefault="00916C15" w:rsidP="00591C4A">
            <w:pPr>
              <w:pStyle w:val="BodyText"/>
              <w:jc w:val="center"/>
              <w:rPr>
                <w:b/>
              </w:rPr>
            </w:pPr>
            <w:r w:rsidRPr="001922BB">
              <w:rPr>
                <w:b/>
              </w:rPr>
              <w:t>13045</w:t>
            </w:r>
          </w:p>
        </w:tc>
      </w:tr>
    </w:tbl>
    <w:p w:rsidR="00916C15" w:rsidRDefault="00916C15" w:rsidP="00916C15">
      <w:pPr>
        <w:pStyle w:val="BodyText"/>
        <w:jc w:val="both"/>
      </w:pPr>
    </w:p>
    <w:p w:rsidR="007E0B7A" w:rsidRDefault="007E0B7A" w:rsidP="007E0B7A">
      <w:pPr>
        <w:ind w:firstLine="360"/>
        <w:jc w:val="both"/>
        <w:rPr>
          <w:rFonts w:eastAsia="TrebuchetMS"/>
        </w:rPr>
      </w:pPr>
      <w:r w:rsidRPr="0007315C">
        <w:rPr>
          <w:rFonts w:eastAsia="TrebuchetMS"/>
          <w:lang w:val="ru-RU"/>
        </w:rPr>
        <w:t xml:space="preserve">На основу података који се односе на званичне пописестановништва, може се констатовати да развој становништва општине Љубовија у којој према резултатима пописа живи </w:t>
      </w:r>
      <w:r>
        <w:rPr>
          <w:rFonts w:eastAsia="TrebuchetMS"/>
          <w:b/>
          <w:u w:val="single"/>
          <w:lang w:val="ru-RU"/>
        </w:rPr>
        <w:t>1</w:t>
      </w:r>
      <w:r>
        <w:rPr>
          <w:rFonts w:eastAsia="TrebuchetMS"/>
          <w:b/>
          <w:u w:val="single"/>
        </w:rPr>
        <w:t>4</w:t>
      </w:r>
      <w:r w:rsidRPr="0007315C">
        <w:rPr>
          <w:rFonts w:eastAsia="TrebuchetMS"/>
          <w:b/>
          <w:u w:val="single"/>
          <w:lang w:val="ru-RU"/>
        </w:rPr>
        <w:t>.</w:t>
      </w:r>
      <w:r>
        <w:rPr>
          <w:rFonts w:eastAsia="TrebuchetMS"/>
          <w:b/>
          <w:u w:val="single"/>
        </w:rPr>
        <w:t>252</w:t>
      </w:r>
      <w:r w:rsidRPr="0007315C">
        <w:rPr>
          <w:rFonts w:eastAsia="TrebuchetMS"/>
          <w:b/>
          <w:u w:val="single"/>
          <w:lang w:val="ru-RU"/>
        </w:rPr>
        <w:t xml:space="preserve"> становника, од </w:t>
      </w:r>
      <w:r>
        <w:rPr>
          <w:rFonts w:eastAsia="TrebuchetMS"/>
          <w:b/>
          <w:u w:val="single"/>
          <w:lang w:val="ru-RU"/>
        </w:rPr>
        <w:t>којих 5</w:t>
      </w:r>
      <w:r>
        <w:rPr>
          <w:rFonts w:eastAsia="TrebuchetMS"/>
          <w:b/>
          <w:u w:val="single"/>
        </w:rPr>
        <w:t>1</w:t>
      </w:r>
      <w:r>
        <w:rPr>
          <w:rFonts w:eastAsia="TrebuchetMS"/>
          <w:b/>
          <w:u w:val="single"/>
          <w:lang w:val="ru-RU"/>
        </w:rPr>
        <w:t>.</w:t>
      </w:r>
      <w:r>
        <w:rPr>
          <w:rFonts w:eastAsia="TrebuchetMS"/>
          <w:b/>
          <w:u w:val="single"/>
        </w:rPr>
        <w:t>25</w:t>
      </w:r>
      <w:r w:rsidRPr="0007315C">
        <w:rPr>
          <w:rFonts w:eastAsia="TrebuchetMS"/>
          <w:b/>
          <w:u w:val="single"/>
          <w:lang w:val="ru-RU"/>
        </w:rPr>
        <w:t>% женског и 48.</w:t>
      </w:r>
      <w:r>
        <w:rPr>
          <w:rFonts w:eastAsia="TrebuchetMS"/>
          <w:b/>
          <w:u w:val="single"/>
        </w:rPr>
        <w:t>75</w:t>
      </w:r>
      <w:r w:rsidRPr="0007315C">
        <w:rPr>
          <w:rFonts w:eastAsia="TrebuchetMS"/>
          <w:b/>
          <w:u w:val="single"/>
          <w:lang w:val="ru-RU"/>
        </w:rPr>
        <w:t>% мушког</w:t>
      </w:r>
      <w:r w:rsidRPr="0007315C">
        <w:rPr>
          <w:rFonts w:eastAsia="TrebuchetMS"/>
          <w:lang w:val="ru-RU"/>
        </w:rPr>
        <w:t xml:space="preserve">, бележи следеће тенденције које се огледају у продубљивању следећих демографских процеса: </w:t>
      </w:r>
    </w:p>
    <w:p w:rsidR="0035130F" w:rsidRDefault="0035130F" w:rsidP="007E0B7A">
      <w:pPr>
        <w:jc w:val="both"/>
        <w:rPr>
          <w:i/>
          <w:lang w:val="sr-Latn-CS"/>
        </w:rPr>
      </w:pPr>
    </w:p>
    <w:p w:rsidR="007E0B7A" w:rsidRPr="0007315C" w:rsidRDefault="007E0B7A" w:rsidP="007E0B7A">
      <w:pPr>
        <w:jc w:val="both"/>
        <w:rPr>
          <w:i/>
          <w:lang w:val="sr-Latn-CS"/>
        </w:rPr>
      </w:pPr>
      <w:r w:rsidRPr="0007315C">
        <w:rPr>
          <w:i/>
          <w:lang w:val="sr-Latn-CS"/>
        </w:rPr>
        <w:t xml:space="preserve">Табела 1.. Број становника,полна структура </w:t>
      </w:r>
    </w:p>
    <w:tbl>
      <w:tblPr>
        <w:tblpPr w:leftFromText="180" w:rightFromText="180" w:vertAnchor="text" w:horzAnchor="margin" w:tblpY="19"/>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1612"/>
        <w:gridCol w:w="908"/>
        <w:gridCol w:w="900"/>
        <w:gridCol w:w="900"/>
      </w:tblGrid>
      <w:tr w:rsidR="007E0B7A" w:rsidRPr="0007315C" w:rsidTr="00591C4A">
        <w:trPr>
          <w:trHeight w:val="241"/>
        </w:trPr>
        <w:tc>
          <w:tcPr>
            <w:tcW w:w="2988" w:type="dxa"/>
          </w:tcPr>
          <w:p w:rsidR="007E0B7A" w:rsidRPr="0007315C" w:rsidRDefault="007E0B7A" w:rsidP="00591C4A">
            <w:pPr>
              <w:jc w:val="both"/>
              <w:rPr>
                <w:b/>
              </w:rPr>
            </w:pPr>
            <w:r w:rsidRPr="0007315C">
              <w:rPr>
                <w:b/>
              </w:rPr>
              <w:t>Подаци/попис</w:t>
            </w:r>
          </w:p>
        </w:tc>
        <w:tc>
          <w:tcPr>
            <w:tcW w:w="2520" w:type="dxa"/>
            <w:gridSpan w:val="2"/>
          </w:tcPr>
          <w:p w:rsidR="007E0B7A" w:rsidRPr="0007315C" w:rsidRDefault="007E0B7A" w:rsidP="00591C4A">
            <w:pPr>
              <w:jc w:val="both"/>
              <w:rPr>
                <w:b/>
                <w:lang w:val="sr-Latn-CS"/>
              </w:rPr>
            </w:pPr>
            <w:r w:rsidRPr="0007315C">
              <w:rPr>
                <w:b/>
                <w:lang w:val="sr-Latn-CS"/>
              </w:rPr>
              <w:t>2002</w:t>
            </w:r>
          </w:p>
        </w:tc>
        <w:tc>
          <w:tcPr>
            <w:tcW w:w="1800" w:type="dxa"/>
            <w:gridSpan w:val="2"/>
          </w:tcPr>
          <w:p w:rsidR="007E0B7A" w:rsidRPr="0007315C" w:rsidRDefault="007E0B7A" w:rsidP="00591C4A">
            <w:pPr>
              <w:jc w:val="both"/>
              <w:rPr>
                <w:b/>
                <w:lang w:val="sr-Latn-CS"/>
              </w:rPr>
            </w:pPr>
            <w:r w:rsidRPr="0007315C">
              <w:rPr>
                <w:b/>
                <w:lang w:val="sr-Latn-CS"/>
              </w:rPr>
              <w:t>2011</w:t>
            </w:r>
          </w:p>
        </w:tc>
      </w:tr>
      <w:tr w:rsidR="007E0B7A" w:rsidRPr="0007315C" w:rsidTr="00591C4A">
        <w:trPr>
          <w:trHeight w:val="256"/>
        </w:trPr>
        <w:tc>
          <w:tcPr>
            <w:tcW w:w="2988" w:type="dxa"/>
          </w:tcPr>
          <w:p w:rsidR="007E0B7A" w:rsidRPr="0007315C" w:rsidRDefault="007E0B7A" w:rsidP="00591C4A">
            <w:pPr>
              <w:jc w:val="both"/>
            </w:pPr>
            <w:r w:rsidRPr="0007315C">
              <w:t>Полнаструктура</w:t>
            </w:r>
          </w:p>
        </w:tc>
        <w:tc>
          <w:tcPr>
            <w:tcW w:w="1612" w:type="dxa"/>
          </w:tcPr>
          <w:p w:rsidR="007E0B7A" w:rsidRPr="0007315C" w:rsidRDefault="007E0B7A" w:rsidP="00591C4A">
            <w:pPr>
              <w:jc w:val="both"/>
              <w:rPr>
                <w:b/>
                <w:lang w:val="sr-Latn-CS"/>
              </w:rPr>
            </w:pPr>
            <w:r w:rsidRPr="0007315C">
              <w:rPr>
                <w:b/>
                <w:lang w:val="sr-Latn-CS"/>
              </w:rPr>
              <w:t>M</w:t>
            </w:r>
          </w:p>
        </w:tc>
        <w:tc>
          <w:tcPr>
            <w:tcW w:w="908" w:type="dxa"/>
          </w:tcPr>
          <w:p w:rsidR="007E0B7A" w:rsidRPr="0007315C" w:rsidRDefault="007E0B7A" w:rsidP="00591C4A">
            <w:pPr>
              <w:jc w:val="both"/>
              <w:rPr>
                <w:b/>
                <w:lang w:val="sr-Latn-CS"/>
              </w:rPr>
            </w:pPr>
            <w:r w:rsidRPr="0007315C">
              <w:rPr>
                <w:b/>
                <w:lang w:val="sr-Latn-CS"/>
              </w:rPr>
              <w:t>Ž</w:t>
            </w:r>
          </w:p>
        </w:tc>
        <w:tc>
          <w:tcPr>
            <w:tcW w:w="900" w:type="dxa"/>
          </w:tcPr>
          <w:p w:rsidR="007E0B7A" w:rsidRPr="0007315C" w:rsidRDefault="007E0B7A" w:rsidP="00591C4A">
            <w:pPr>
              <w:jc w:val="both"/>
              <w:rPr>
                <w:b/>
                <w:lang w:val="sr-Latn-CS"/>
              </w:rPr>
            </w:pPr>
            <w:r w:rsidRPr="0007315C">
              <w:rPr>
                <w:b/>
                <w:lang w:val="sr-Latn-CS"/>
              </w:rPr>
              <w:t>M</w:t>
            </w:r>
          </w:p>
        </w:tc>
        <w:tc>
          <w:tcPr>
            <w:tcW w:w="900" w:type="dxa"/>
          </w:tcPr>
          <w:p w:rsidR="007E0B7A" w:rsidRPr="0007315C" w:rsidRDefault="007E0B7A" w:rsidP="00591C4A">
            <w:pPr>
              <w:jc w:val="both"/>
              <w:rPr>
                <w:b/>
                <w:lang w:val="sr-Latn-CS"/>
              </w:rPr>
            </w:pPr>
            <w:r w:rsidRPr="0007315C">
              <w:rPr>
                <w:b/>
                <w:lang w:val="sr-Latn-CS"/>
              </w:rPr>
              <w:t>Ž</w:t>
            </w:r>
          </w:p>
        </w:tc>
      </w:tr>
      <w:tr w:rsidR="007E0B7A" w:rsidRPr="0007315C" w:rsidTr="00591C4A">
        <w:trPr>
          <w:trHeight w:val="256"/>
        </w:trPr>
        <w:tc>
          <w:tcPr>
            <w:tcW w:w="2988" w:type="dxa"/>
          </w:tcPr>
          <w:p w:rsidR="007E0B7A" w:rsidRPr="0007315C" w:rsidRDefault="007E0B7A" w:rsidP="00591C4A">
            <w:pPr>
              <w:jc w:val="both"/>
            </w:pPr>
            <w:r w:rsidRPr="0007315C">
              <w:t>Бројстановника</w:t>
            </w:r>
          </w:p>
        </w:tc>
        <w:tc>
          <w:tcPr>
            <w:tcW w:w="1612" w:type="dxa"/>
          </w:tcPr>
          <w:p w:rsidR="007E0B7A" w:rsidRPr="0007315C" w:rsidRDefault="007E0B7A" w:rsidP="00591C4A">
            <w:pPr>
              <w:jc w:val="both"/>
              <w:rPr>
                <w:b/>
                <w:lang w:val="sr-Latn-CS"/>
              </w:rPr>
            </w:pPr>
            <w:r w:rsidRPr="0007315C">
              <w:rPr>
                <w:b/>
                <w:lang w:val="sr-Latn-CS"/>
              </w:rPr>
              <w:t>8.653</w:t>
            </w:r>
          </w:p>
        </w:tc>
        <w:tc>
          <w:tcPr>
            <w:tcW w:w="908" w:type="dxa"/>
          </w:tcPr>
          <w:p w:rsidR="007E0B7A" w:rsidRPr="0007315C" w:rsidRDefault="007E0B7A" w:rsidP="00591C4A">
            <w:pPr>
              <w:jc w:val="both"/>
              <w:rPr>
                <w:b/>
                <w:lang w:val="sr-Latn-CS"/>
              </w:rPr>
            </w:pPr>
            <w:r w:rsidRPr="0007315C">
              <w:rPr>
                <w:b/>
                <w:lang w:val="sr-Latn-CS"/>
              </w:rPr>
              <w:t>8.399</w:t>
            </w:r>
          </w:p>
        </w:tc>
        <w:tc>
          <w:tcPr>
            <w:tcW w:w="900" w:type="dxa"/>
          </w:tcPr>
          <w:p w:rsidR="007E0B7A" w:rsidRPr="00761F25" w:rsidRDefault="007E0B7A" w:rsidP="00591C4A">
            <w:pPr>
              <w:jc w:val="both"/>
              <w:rPr>
                <w:b/>
                <w:lang w:val="sr-Latn-CS"/>
              </w:rPr>
            </w:pPr>
            <w:r w:rsidRPr="00761F25">
              <w:rPr>
                <w:b/>
              </w:rPr>
              <w:t>7295</w:t>
            </w:r>
          </w:p>
        </w:tc>
        <w:tc>
          <w:tcPr>
            <w:tcW w:w="900" w:type="dxa"/>
          </w:tcPr>
          <w:p w:rsidR="007E0B7A" w:rsidRPr="00761F25" w:rsidRDefault="007E0B7A" w:rsidP="00591C4A">
            <w:pPr>
              <w:jc w:val="both"/>
              <w:rPr>
                <w:b/>
                <w:lang w:val="sr-Latn-CS"/>
              </w:rPr>
            </w:pPr>
            <w:r w:rsidRPr="00761F25">
              <w:rPr>
                <w:b/>
              </w:rPr>
              <w:t>7174</w:t>
            </w:r>
          </w:p>
        </w:tc>
      </w:tr>
      <w:tr w:rsidR="007E0B7A" w:rsidRPr="0007315C" w:rsidTr="00591C4A">
        <w:trPr>
          <w:trHeight w:val="256"/>
        </w:trPr>
        <w:tc>
          <w:tcPr>
            <w:tcW w:w="2988" w:type="dxa"/>
          </w:tcPr>
          <w:p w:rsidR="007E0B7A" w:rsidRPr="0007315C" w:rsidRDefault="007E0B7A" w:rsidP="00591C4A">
            <w:pPr>
              <w:jc w:val="both"/>
              <w:rPr>
                <w:lang w:val="sr-Latn-CS"/>
              </w:rPr>
            </w:pPr>
            <w:r w:rsidRPr="0007315C">
              <w:t>Структурапремабројудеце</w:t>
            </w:r>
          </w:p>
          <w:p w:rsidR="007E0B7A" w:rsidRPr="0007315C" w:rsidRDefault="007E0B7A" w:rsidP="00591C4A">
            <w:pPr>
              <w:jc w:val="both"/>
              <w:rPr>
                <w:b/>
                <w:lang w:val="sr-Latn-CS"/>
              </w:rPr>
            </w:pPr>
            <w:r w:rsidRPr="0007315C">
              <w:rPr>
                <w:lang w:val="sr-Latn-CS"/>
              </w:rPr>
              <w:t>(0 – 18)</w:t>
            </w:r>
          </w:p>
        </w:tc>
        <w:tc>
          <w:tcPr>
            <w:tcW w:w="2520" w:type="dxa"/>
            <w:gridSpan w:val="2"/>
          </w:tcPr>
          <w:p w:rsidR="007E0B7A" w:rsidRPr="0007315C" w:rsidRDefault="007E0B7A" w:rsidP="00591C4A">
            <w:pPr>
              <w:jc w:val="both"/>
              <w:rPr>
                <w:b/>
                <w:lang w:val="sr-Latn-CS"/>
              </w:rPr>
            </w:pPr>
          </w:p>
          <w:p w:rsidR="007E0B7A" w:rsidRPr="0007315C" w:rsidRDefault="007E0B7A" w:rsidP="00591C4A">
            <w:pPr>
              <w:jc w:val="center"/>
              <w:rPr>
                <w:b/>
                <w:lang w:val="sr-Latn-CS"/>
              </w:rPr>
            </w:pPr>
            <w:r w:rsidRPr="0007315C">
              <w:rPr>
                <w:b/>
                <w:lang w:val="sr-Latn-CS"/>
              </w:rPr>
              <w:t>3.768</w:t>
            </w:r>
          </w:p>
        </w:tc>
        <w:tc>
          <w:tcPr>
            <w:tcW w:w="1800" w:type="dxa"/>
            <w:gridSpan w:val="2"/>
          </w:tcPr>
          <w:p w:rsidR="007E0B7A" w:rsidRPr="0007315C" w:rsidRDefault="007E0B7A" w:rsidP="00591C4A">
            <w:pPr>
              <w:jc w:val="center"/>
              <w:rPr>
                <w:b/>
                <w:lang w:val="sr-Latn-CS"/>
              </w:rPr>
            </w:pPr>
          </w:p>
          <w:p w:rsidR="007E0B7A" w:rsidRPr="0007315C" w:rsidRDefault="007E0B7A" w:rsidP="00591C4A">
            <w:pPr>
              <w:jc w:val="center"/>
              <w:rPr>
                <w:b/>
                <w:lang w:val="sr-Latn-CS"/>
              </w:rPr>
            </w:pPr>
            <w:r>
              <w:rPr>
                <w:b/>
                <w:lang w:val="sr-Latn-CS"/>
              </w:rPr>
              <w:t>2.797</w:t>
            </w:r>
          </w:p>
        </w:tc>
      </w:tr>
      <w:tr w:rsidR="007E0B7A" w:rsidRPr="0007315C" w:rsidTr="00591C4A">
        <w:trPr>
          <w:trHeight w:val="256"/>
        </w:trPr>
        <w:tc>
          <w:tcPr>
            <w:tcW w:w="2988" w:type="dxa"/>
            <w:tcBorders>
              <w:bottom w:val="single" w:sz="4" w:space="0" w:color="000000"/>
            </w:tcBorders>
          </w:tcPr>
          <w:p w:rsidR="007E0B7A" w:rsidRPr="0007315C" w:rsidRDefault="007E0B7A" w:rsidP="00591C4A">
            <w:pPr>
              <w:jc w:val="both"/>
              <w:rPr>
                <w:b/>
              </w:rPr>
            </w:pPr>
            <w:r w:rsidRPr="0007315C">
              <w:rPr>
                <w:b/>
              </w:rPr>
              <w:t>Укупно</w:t>
            </w:r>
          </w:p>
        </w:tc>
        <w:tc>
          <w:tcPr>
            <w:tcW w:w="2520" w:type="dxa"/>
            <w:gridSpan w:val="2"/>
            <w:tcBorders>
              <w:bottom w:val="single" w:sz="4" w:space="0" w:color="000000"/>
            </w:tcBorders>
          </w:tcPr>
          <w:p w:rsidR="007E0B7A" w:rsidRPr="0007315C" w:rsidRDefault="007E0B7A" w:rsidP="00591C4A">
            <w:pPr>
              <w:jc w:val="both"/>
              <w:rPr>
                <w:b/>
                <w:lang w:val="sr-Latn-CS"/>
              </w:rPr>
            </w:pPr>
            <w:r w:rsidRPr="0007315C">
              <w:rPr>
                <w:b/>
                <w:lang w:val="sr-Latn-CS"/>
              </w:rPr>
              <w:t>17.052</w:t>
            </w:r>
          </w:p>
        </w:tc>
        <w:tc>
          <w:tcPr>
            <w:tcW w:w="1800" w:type="dxa"/>
            <w:gridSpan w:val="2"/>
            <w:tcBorders>
              <w:bottom w:val="single" w:sz="4" w:space="0" w:color="000000"/>
            </w:tcBorders>
          </w:tcPr>
          <w:p w:rsidR="007E0B7A" w:rsidRPr="00D3636B" w:rsidRDefault="007E0B7A" w:rsidP="00591C4A">
            <w:pPr>
              <w:jc w:val="both"/>
              <w:rPr>
                <w:b/>
              </w:rPr>
            </w:pPr>
            <w:r w:rsidRPr="0007315C">
              <w:rPr>
                <w:b/>
                <w:lang w:val="sr-Latn-CS"/>
              </w:rPr>
              <w:t>14.</w:t>
            </w:r>
            <w:r>
              <w:rPr>
                <w:b/>
              </w:rPr>
              <w:t>469</w:t>
            </w:r>
          </w:p>
        </w:tc>
      </w:tr>
      <w:tr w:rsidR="007E0B7A" w:rsidRPr="0007315C" w:rsidTr="00591C4A">
        <w:trPr>
          <w:trHeight w:val="256"/>
        </w:trPr>
        <w:tc>
          <w:tcPr>
            <w:tcW w:w="7308" w:type="dxa"/>
            <w:gridSpan w:val="5"/>
            <w:shd w:val="clear" w:color="auto" w:fill="D9D9D9"/>
          </w:tcPr>
          <w:p w:rsidR="007E0B7A" w:rsidRPr="0007315C" w:rsidRDefault="007E0B7A" w:rsidP="00591C4A">
            <w:pPr>
              <w:jc w:val="both"/>
              <w:rPr>
                <w:b/>
                <w:lang w:val="sr-Latn-CS"/>
              </w:rPr>
            </w:pPr>
            <w:r w:rsidRPr="0007315C">
              <w:rPr>
                <w:b/>
                <w:lang w:val="sr-Latn-CS"/>
              </w:rPr>
              <w:t xml:space="preserve">I </w:t>
            </w:r>
            <w:r w:rsidRPr="0007315C">
              <w:rPr>
                <w:b/>
                <w:lang w:val="ru-RU"/>
              </w:rPr>
              <w:t>Изво</w:t>
            </w:r>
            <w:r>
              <w:rPr>
                <w:b/>
              </w:rPr>
              <w:t>р</w:t>
            </w:r>
            <w:r>
              <w:rPr>
                <w:b/>
                <w:lang w:val="ru-RU"/>
              </w:rPr>
              <w:t xml:space="preserve"> података: Општини у Србији 2012</w:t>
            </w:r>
            <w:r w:rsidRPr="0007315C">
              <w:rPr>
                <w:b/>
                <w:lang w:val="ru-RU"/>
              </w:rPr>
              <w:t>.године, РЗС</w:t>
            </w:r>
          </w:p>
        </w:tc>
      </w:tr>
    </w:tbl>
    <w:p w:rsidR="007E0B7A" w:rsidRPr="0007315C" w:rsidRDefault="007E0B7A" w:rsidP="007E0B7A">
      <w:pPr>
        <w:autoSpaceDE w:val="0"/>
        <w:autoSpaceDN w:val="0"/>
        <w:adjustRightInd w:val="0"/>
        <w:jc w:val="both"/>
        <w:rPr>
          <w:rFonts w:eastAsia="TrebuchetMS"/>
          <w:lang w:val="sr-Cyrl-CS"/>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p>
    <w:p w:rsidR="007E0B7A" w:rsidRPr="0007315C" w:rsidRDefault="007E0B7A" w:rsidP="007E0B7A">
      <w:pPr>
        <w:jc w:val="both"/>
        <w:rPr>
          <w:rFonts w:eastAsia="TrebuchetMS"/>
          <w:lang w:val="ru-RU"/>
        </w:rPr>
      </w:pPr>
      <w:r w:rsidRPr="0007315C">
        <w:rPr>
          <w:rFonts w:eastAsia="TrebuchetMS"/>
          <w:lang w:val="ru-RU"/>
        </w:rPr>
        <w:lastRenderedPageBreak/>
        <w:t xml:space="preserve">●упоредним подацима из пописа  2002. и 2011.године бележи се пад </w:t>
      </w:r>
    </w:p>
    <w:p w:rsidR="007E0B7A" w:rsidRPr="0007315C" w:rsidRDefault="007E0B7A" w:rsidP="007E0B7A">
      <w:pPr>
        <w:jc w:val="both"/>
        <w:rPr>
          <w:rFonts w:eastAsia="TrebuchetMS"/>
          <w:lang w:val="ru-RU"/>
        </w:rPr>
      </w:pPr>
      <w:r w:rsidRPr="0007315C">
        <w:rPr>
          <w:rFonts w:eastAsia="TrebuchetMS"/>
          <w:lang w:val="ru-RU"/>
        </w:rPr>
        <w:t>становништва на простору општине Љубовија (</w:t>
      </w:r>
      <w:r>
        <w:rPr>
          <w:rFonts w:eastAsia="TrebuchetMS"/>
          <w:lang w:val="ru-RU"/>
        </w:rPr>
        <w:t>табела.1.</w:t>
      </w:r>
      <w:r w:rsidRPr="0007315C">
        <w:rPr>
          <w:rFonts w:eastAsia="TrebuchetMS"/>
          <w:lang w:val="ru-RU"/>
        </w:rPr>
        <w:t>)</w:t>
      </w:r>
    </w:p>
    <w:p w:rsidR="007E0B7A" w:rsidRPr="0007315C" w:rsidRDefault="007E0B7A" w:rsidP="007E0B7A">
      <w:pPr>
        <w:numPr>
          <w:ilvl w:val="0"/>
          <w:numId w:val="5"/>
        </w:numPr>
        <w:jc w:val="both"/>
        <w:rPr>
          <w:b/>
          <w:lang w:val="ru-RU"/>
        </w:rPr>
      </w:pPr>
      <w:r w:rsidRPr="0007315C">
        <w:rPr>
          <w:rFonts w:eastAsia="TrebuchetMS"/>
          <w:lang w:val="ru-RU"/>
        </w:rPr>
        <w:t xml:space="preserve">евидентан је тренд демографског старења – просечна старост </w:t>
      </w:r>
    </w:p>
    <w:p w:rsidR="007E0B7A" w:rsidRPr="0007315C" w:rsidRDefault="007E0B7A" w:rsidP="007E0B7A">
      <w:pPr>
        <w:jc w:val="both"/>
        <w:rPr>
          <w:b/>
          <w:lang w:val="ru-RU"/>
        </w:rPr>
      </w:pPr>
      <w:r w:rsidRPr="0007315C">
        <w:rPr>
          <w:rFonts w:eastAsia="TrebuchetMS"/>
          <w:lang w:val="ru-RU"/>
        </w:rPr>
        <w:t>стано</w:t>
      </w:r>
      <w:r>
        <w:rPr>
          <w:rFonts w:eastAsia="TrebuchetMS"/>
          <w:lang w:val="ru-RU"/>
        </w:rPr>
        <w:t>вништва у општини Љубовија је 42,7</w:t>
      </w:r>
      <w:r w:rsidRPr="0007315C">
        <w:rPr>
          <w:rFonts w:eastAsia="TrebuchetMS"/>
          <w:lang w:val="ru-RU"/>
        </w:rPr>
        <w:t xml:space="preserve"> година. </w:t>
      </w:r>
    </w:p>
    <w:p w:rsidR="007E0B7A" w:rsidRDefault="007E0B7A" w:rsidP="007E0B7A">
      <w:pPr>
        <w:numPr>
          <w:ilvl w:val="0"/>
          <w:numId w:val="5"/>
        </w:numPr>
        <w:jc w:val="both"/>
        <w:rPr>
          <w:lang w:val="ru-RU"/>
        </w:rPr>
      </w:pPr>
      <w:r>
        <w:rPr>
          <w:lang w:val="ru-RU"/>
        </w:rPr>
        <w:t xml:space="preserve">17% </w:t>
      </w:r>
      <w:r w:rsidRPr="0007315C">
        <w:rPr>
          <w:lang w:val="ru-RU"/>
        </w:rPr>
        <w:t xml:space="preserve"> укупне популације чине деца и млади до 18.година </w:t>
      </w:r>
    </w:p>
    <w:p w:rsidR="00E5213C" w:rsidRDefault="00E5213C" w:rsidP="007E0B7A">
      <w:pPr>
        <w:numPr>
          <w:ilvl w:val="0"/>
          <w:numId w:val="5"/>
        </w:numPr>
        <w:jc w:val="both"/>
        <w:rPr>
          <w:lang w:val="ru-RU"/>
        </w:rPr>
      </w:pPr>
      <w:r>
        <w:rPr>
          <w:lang w:val="ru-RU"/>
        </w:rPr>
        <w:t>Око 18% је удео старијих од 65 година</w:t>
      </w:r>
    </w:p>
    <w:p w:rsidR="007E0B7A" w:rsidRPr="007E0B7A" w:rsidRDefault="007E0B7A" w:rsidP="00916C15">
      <w:pPr>
        <w:pStyle w:val="BodyText"/>
        <w:jc w:val="both"/>
      </w:pPr>
    </w:p>
    <w:p w:rsidR="00916C15" w:rsidRPr="001922BB" w:rsidRDefault="00ED08F7" w:rsidP="00916C15">
      <w:pPr>
        <w:pStyle w:val="Heading2"/>
        <w:rPr>
          <w:rFonts w:ascii="Times New Roman" w:hAnsi="Times New Roman"/>
          <w:color w:val="auto"/>
          <w:sz w:val="24"/>
          <w:szCs w:val="24"/>
        </w:rPr>
      </w:pPr>
      <w:r w:rsidRPr="001922BB">
        <w:rPr>
          <w:rFonts w:ascii="Times New Roman" w:hAnsi="Times New Roman"/>
          <w:color w:val="auto"/>
          <w:sz w:val="24"/>
          <w:szCs w:val="24"/>
        </w:rPr>
        <w:t>2</w:t>
      </w:r>
      <w:r w:rsidR="00916C15" w:rsidRPr="001922BB">
        <w:rPr>
          <w:rFonts w:ascii="Times New Roman" w:hAnsi="Times New Roman"/>
          <w:color w:val="auto"/>
          <w:sz w:val="24"/>
          <w:szCs w:val="24"/>
        </w:rPr>
        <w:t>.4. Стање привреде и перспектива економског развоја</w:t>
      </w:r>
    </w:p>
    <w:p w:rsidR="00916C15" w:rsidRPr="001922BB" w:rsidRDefault="00916C15" w:rsidP="00916C15"/>
    <w:p w:rsidR="007E0B7A" w:rsidRPr="0007315C" w:rsidRDefault="007E0B7A" w:rsidP="007E0B7A">
      <w:pPr>
        <w:autoSpaceDE w:val="0"/>
        <w:autoSpaceDN w:val="0"/>
        <w:adjustRightInd w:val="0"/>
        <w:ind w:firstLine="720"/>
        <w:jc w:val="both"/>
        <w:rPr>
          <w:color w:val="000000"/>
          <w:lang w:val="sr-Cyrl-CS"/>
        </w:rPr>
      </w:pPr>
      <w:r w:rsidRPr="0007315C">
        <w:rPr>
          <w:color w:val="000000"/>
          <w:lang w:val="sr-Cyrl-CS"/>
        </w:rPr>
        <w:t>Општина Љубовија је неразвијена општина са слабо развијеном  привредом, као и слабим приходима и  улагањем у развој привреде.На основу наведеног,Уредбом о утврђивању јединствене листе развијених региона и јед</w:t>
      </w:r>
      <w:r>
        <w:rPr>
          <w:color w:val="000000"/>
          <w:lang w:val="sr-Cyrl-CS"/>
        </w:rPr>
        <w:t>иница локалне самоуправе за 2014</w:t>
      </w:r>
      <w:r w:rsidRPr="0007315C">
        <w:rPr>
          <w:color w:val="000000"/>
          <w:lang w:val="sr-Cyrl-CS"/>
        </w:rPr>
        <w:t>.годин</w:t>
      </w:r>
      <w:r>
        <w:rPr>
          <w:color w:val="000000"/>
          <w:lang w:val="sr-Cyrl-CS"/>
        </w:rPr>
        <w:t>у („Службени гласник РС“,број</w:t>
      </w:r>
      <w:r w:rsidR="006754A0">
        <w:rPr>
          <w:color w:val="000000"/>
          <w:lang w:val="sr-Cyrl-CS"/>
        </w:rPr>
        <w:t>:</w:t>
      </w:r>
      <w:r>
        <w:rPr>
          <w:color w:val="000000"/>
          <w:lang w:val="sr-Cyrl-CS"/>
        </w:rPr>
        <w:t xml:space="preserve"> 104</w:t>
      </w:r>
      <w:r w:rsidRPr="0007315C">
        <w:rPr>
          <w:color w:val="000000"/>
          <w:lang w:val="sr-Cyrl-CS"/>
        </w:rPr>
        <w:t>/1</w:t>
      </w:r>
      <w:r>
        <w:rPr>
          <w:color w:val="000000"/>
          <w:lang w:val="sr-Cyrl-CS"/>
        </w:rPr>
        <w:t>4</w:t>
      </w:r>
      <w:r w:rsidRPr="0007315C">
        <w:rPr>
          <w:color w:val="000000"/>
          <w:lang w:val="sr-Cyrl-CS"/>
        </w:rPr>
        <w:t xml:space="preserve">) општина Љубовија припада </w:t>
      </w:r>
      <w:r>
        <w:rPr>
          <w:color w:val="000000"/>
          <w:lang w:val="sr-Cyrl-CS"/>
        </w:rPr>
        <w:t xml:space="preserve">трећој </w:t>
      </w:r>
      <w:r w:rsidRPr="0007315C">
        <w:rPr>
          <w:color w:val="000000"/>
          <w:lang w:val="sr-Cyrl-CS"/>
        </w:rPr>
        <w:t>групи развијености.</w:t>
      </w:r>
    </w:p>
    <w:p w:rsidR="007937F3" w:rsidRPr="00815BC5" w:rsidRDefault="007937F3" w:rsidP="00815BC5">
      <w:pPr>
        <w:autoSpaceDE w:val="0"/>
        <w:autoSpaceDN w:val="0"/>
        <w:adjustRightInd w:val="0"/>
        <w:ind w:firstLine="720"/>
        <w:jc w:val="both"/>
        <w:rPr>
          <w:color w:val="000000"/>
        </w:rPr>
      </w:pPr>
      <w:r>
        <w:rPr>
          <w:color w:val="000000"/>
        </w:rPr>
        <w:t>Према подацима из публикације Општине и региони у Републици Србији, 2020, објављеној 25.12.2020. године од стране Републичког завода за статистику, буџетски приходи за 2019. годину за општину Љубовија износе 476.886.000,00 динара, што по становнику износи 37.944,00 динара</w:t>
      </w:r>
      <w:r w:rsidR="001C6187">
        <w:rPr>
          <w:color w:val="000000"/>
        </w:rPr>
        <w:t>.</w:t>
      </w:r>
    </w:p>
    <w:p w:rsidR="006754A0" w:rsidRDefault="007E0B7A" w:rsidP="004965F4">
      <w:pPr>
        <w:ind w:firstLine="720"/>
        <w:jc w:val="both"/>
      </w:pPr>
      <w:r w:rsidRPr="0007315C">
        <w:rPr>
          <w:b/>
          <w:bCs/>
          <w:lang w:val="ru-RU" w:eastAsia="en-GB"/>
        </w:rPr>
        <w:t xml:space="preserve">Просечна зарада без пореза и доприноса </w:t>
      </w:r>
      <w:r>
        <w:rPr>
          <w:lang w:val="ru-RU" w:eastAsia="en-GB"/>
        </w:rPr>
        <w:t xml:space="preserve">у </w:t>
      </w:r>
      <w:r w:rsidR="006754A0">
        <w:rPr>
          <w:lang w:val="ru-RU" w:eastAsia="en-GB"/>
        </w:rPr>
        <w:t>периоду од јануара до октобра 2020.године у општини Љубовија</w:t>
      </w:r>
      <w:r w:rsidRPr="0007315C">
        <w:rPr>
          <w:lang w:val="ru-RU" w:eastAsia="en-GB"/>
        </w:rPr>
        <w:t xml:space="preserve"> износила је </w:t>
      </w:r>
      <w:r w:rsidR="006754A0">
        <w:rPr>
          <w:lang w:val="ru-RU" w:eastAsia="en-GB"/>
        </w:rPr>
        <w:t xml:space="preserve">49.874,00 РСД док је за исти перод просечна зарада </w:t>
      </w:r>
      <w:r w:rsidR="006754A0" w:rsidRPr="006754A0">
        <w:rPr>
          <w:bCs/>
          <w:lang w:val="ru-RU" w:eastAsia="en-GB"/>
        </w:rPr>
        <w:t>без пореза и доприноса</w:t>
      </w:r>
      <w:r w:rsidR="006754A0">
        <w:rPr>
          <w:lang w:val="ru-RU" w:eastAsia="en-GB"/>
        </w:rPr>
        <w:t>у Републици Србији износила 60.109,00 РСД.</w:t>
      </w:r>
      <w:r w:rsidR="00916C15" w:rsidRPr="001922BB">
        <w:tab/>
      </w:r>
    </w:p>
    <w:p w:rsidR="00916C15" w:rsidRPr="00815BC5" w:rsidRDefault="00916C15" w:rsidP="00815BC5">
      <w:pPr>
        <w:ind w:firstLine="720"/>
        <w:jc w:val="both"/>
      </w:pPr>
      <w:r w:rsidRPr="001922BB">
        <w:t>Највећи потенцијал општине Љубовија су природни ресурси (водни, шумски и рудни потенцијал као и пољопривредно земљиште), што отвара могућност за инвестирање у туризам, обновљиве изворе</w:t>
      </w:r>
      <w:r w:rsidR="00D044D4">
        <w:t xml:space="preserve"> енергије, изградњу објеката за</w:t>
      </w:r>
      <w:r w:rsidRPr="001922BB">
        <w:t xml:space="preserve"> прераду дрвне био-масе.</w:t>
      </w:r>
    </w:p>
    <w:p w:rsidR="00916C15" w:rsidRPr="00102D97" w:rsidRDefault="00916C15" w:rsidP="00916C15">
      <w:pPr>
        <w:pStyle w:val="ListParagraph"/>
        <w:widowControl w:val="0"/>
        <w:tabs>
          <w:tab w:val="left" w:pos="709"/>
        </w:tabs>
        <w:autoSpaceDE w:val="0"/>
        <w:autoSpaceDN w:val="0"/>
        <w:ind w:left="0"/>
        <w:jc w:val="both"/>
      </w:pPr>
      <w:r w:rsidRPr="001922BB">
        <w:tab/>
        <w:t xml:space="preserve">У </w:t>
      </w:r>
      <w:r w:rsidRPr="001922BB">
        <w:rPr>
          <w:b/>
          <w:i/>
          <w:sz w:val="28"/>
        </w:rPr>
        <w:t xml:space="preserve">SWOT анализи – </w:t>
      </w:r>
      <w:r w:rsidRPr="00D247F7">
        <w:rPr>
          <w:b/>
          <w:i/>
          <w:sz w:val="22"/>
        </w:rPr>
        <w:t>ЕКОНОМСКОГРАЗВОЈА</w:t>
      </w:r>
      <w:r w:rsidRPr="001922BB">
        <w:t>која је саставни део Стратегије локалног одрживог развоја општине Љубовија за период 2013-2022. године, као слабости су наведени: неразвијена индустрија и предузетништво, лоша путна инфраструктура у сеоским насељима, низак наталитет и миграција становништва, удаљеност од великих индустријских центара итд. Једна од могућности за привредни и економски развој општине Љубовија је прекогранична сарадња (ИПА фондови за прекограничну сарадњу)</w:t>
      </w:r>
      <w:r w:rsidR="00102D97">
        <w:t>.</w:t>
      </w:r>
    </w:p>
    <w:p w:rsidR="00916C15" w:rsidRPr="001922BB" w:rsidRDefault="00916C15" w:rsidP="00916C15">
      <w:pPr>
        <w:jc w:val="both"/>
      </w:pPr>
      <w:r w:rsidRPr="001922BB">
        <w:tab/>
        <w:t>У саопштењу Републичког завода за статистику – Регистрована запосле</w:t>
      </w:r>
      <w:r w:rsidR="00D044D4">
        <w:t xml:space="preserve">ност у Републици Србији, 2019. </w:t>
      </w:r>
      <w:r w:rsidR="00815BC5">
        <w:t>г</w:t>
      </w:r>
      <w:r w:rsidRPr="001922BB">
        <w:t>одишњи просек, објављеном 31.01.2020. године, за општину Љубовија су дати следећи подаци:</w:t>
      </w:r>
    </w:p>
    <w:p w:rsidR="00916C15" w:rsidRPr="001922BB" w:rsidRDefault="00916C15" w:rsidP="00916C15"/>
    <w:tbl>
      <w:tblPr>
        <w:tblW w:w="11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724"/>
        <w:gridCol w:w="850"/>
        <w:gridCol w:w="993"/>
        <w:gridCol w:w="1984"/>
        <w:gridCol w:w="922"/>
        <w:gridCol w:w="873"/>
        <w:gridCol w:w="1039"/>
        <w:gridCol w:w="1033"/>
        <w:gridCol w:w="1116"/>
        <w:gridCol w:w="972"/>
      </w:tblGrid>
      <w:tr w:rsidR="00916C15" w:rsidRPr="001922BB" w:rsidTr="00591C4A">
        <w:trPr>
          <w:jc w:val="center"/>
        </w:trPr>
        <w:tc>
          <w:tcPr>
            <w:tcW w:w="1203" w:type="dxa"/>
            <w:vMerge w:val="restart"/>
            <w:vAlign w:val="center"/>
          </w:tcPr>
          <w:p w:rsidR="00916C15" w:rsidRPr="001922BB" w:rsidRDefault="00916C15" w:rsidP="00591C4A">
            <w:pPr>
              <w:pStyle w:val="BodyText"/>
              <w:jc w:val="center"/>
            </w:pPr>
            <w:r w:rsidRPr="001922BB">
              <w:t>општина Љубовија</w:t>
            </w:r>
          </w:p>
        </w:tc>
        <w:tc>
          <w:tcPr>
            <w:tcW w:w="724" w:type="dxa"/>
            <w:vMerge w:val="restart"/>
            <w:vAlign w:val="center"/>
          </w:tcPr>
          <w:p w:rsidR="00916C15" w:rsidRPr="001922BB" w:rsidRDefault="00916C15" w:rsidP="00591C4A">
            <w:pPr>
              <w:pStyle w:val="BodyText"/>
              <w:jc w:val="center"/>
            </w:pPr>
          </w:p>
          <w:p w:rsidR="00916C15" w:rsidRPr="001922BB" w:rsidRDefault="00916C15" w:rsidP="00591C4A">
            <w:pPr>
              <w:pStyle w:val="BodyText"/>
              <w:jc w:val="center"/>
            </w:pPr>
          </w:p>
          <w:p w:rsidR="00916C15" w:rsidRPr="001922BB" w:rsidRDefault="00C40476" w:rsidP="00591C4A">
            <w:pPr>
              <w:pStyle w:val="BodyText"/>
              <w:jc w:val="center"/>
            </w:pPr>
            <w:r w:rsidRPr="001922BB">
              <w:t>У</w:t>
            </w:r>
            <w:r w:rsidR="00916C15" w:rsidRPr="001922BB">
              <w:t>купно</w:t>
            </w:r>
          </w:p>
        </w:tc>
        <w:tc>
          <w:tcPr>
            <w:tcW w:w="9782" w:type="dxa"/>
            <w:gridSpan w:val="9"/>
            <w:vAlign w:val="center"/>
          </w:tcPr>
          <w:p w:rsidR="00916C15" w:rsidRPr="001922BB" w:rsidRDefault="00916C15" w:rsidP="00591C4A">
            <w:pPr>
              <w:jc w:val="center"/>
            </w:pPr>
            <w:r w:rsidRPr="001922BB">
              <w:t>Запослени у правним лицима (привр.друштва, предузећа, задруге, установе...) и предузетници, лица која самостално обављају делатност и запослени код њих</w:t>
            </w:r>
          </w:p>
        </w:tc>
      </w:tr>
      <w:tr w:rsidR="00916C15" w:rsidRPr="001922BB" w:rsidTr="00591C4A">
        <w:trPr>
          <w:trHeight w:val="485"/>
          <w:jc w:val="center"/>
        </w:trPr>
        <w:tc>
          <w:tcPr>
            <w:tcW w:w="1203" w:type="dxa"/>
            <w:vMerge/>
            <w:vAlign w:val="center"/>
          </w:tcPr>
          <w:p w:rsidR="00916C15" w:rsidRPr="001922BB" w:rsidRDefault="00916C15" w:rsidP="00591C4A">
            <w:pPr>
              <w:pStyle w:val="BodyText"/>
              <w:jc w:val="center"/>
            </w:pPr>
          </w:p>
        </w:tc>
        <w:tc>
          <w:tcPr>
            <w:tcW w:w="724" w:type="dxa"/>
            <w:vMerge/>
            <w:vAlign w:val="center"/>
          </w:tcPr>
          <w:p w:rsidR="00916C15" w:rsidRPr="001922BB" w:rsidRDefault="00916C15" w:rsidP="00591C4A">
            <w:pPr>
              <w:pStyle w:val="BodyText"/>
              <w:jc w:val="center"/>
            </w:pPr>
          </w:p>
        </w:tc>
        <w:tc>
          <w:tcPr>
            <w:tcW w:w="850" w:type="dxa"/>
            <w:vMerge w:val="restart"/>
            <w:vAlign w:val="center"/>
          </w:tcPr>
          <w:p w:rsidR="00916C15" w:rsidRPr="001922BB" w:rsidRDefault="00916C15" w:rsidP="00591C4A">
            <w:pPr>
              <w:pStyle w:val="BodyText"/>
              <w:jc w:val="center"/>
            </w:pPr>
            <w:r w:rsidRPr="001922BB">
              <w:t>свега</w:t>
            </w:r>
          </w:p>
        </w:tc>
        <w:tc>
          <w:tcPr>
            <w:tcW w:w="2977" w:type="dxa"/>
            <w:gridSpan w:val="2"/>
            <w:vAlign w:val="center"/>
          </w:tcPr>
          <w:p w:rsidR="00916C15" w:rsidRPr="001922BB" w:rsidRDefault="00916C15" w:rsidP="00591C4A">
            <w:pPr>
              <w:pStyle w:val="BodyText"/>
              <w:jc w:val="center"/>
            </w:pPr>
            <w:r w:rsidRPr="001922BB">
              <w:t>од тога:</w:t>
            </w:r>
          </w:p>
        </w:tc>
        <w:tc>
          <w:tcPr>
            <w:tcW w:w="922" w:type="dxa"/>
            <w:vMerge w:val="restart"/>
            <w:textDirection w:val="btLr"/>
            <w:vAlign w:val="center"/>
          </w:tcPr>
          <w:p w:rsidR="00916C15" w:rsidRPr="001922BB" w:rsidRDefault="00916C15" w:rsidP="00591C4A">
            <w:pPr>
              <w:pStyle w:val="BodyText"/>
              <w:jc w:val="center"/>
            </w:pPr>
            <w:r w:rsidRPr="001922BB">
              <w:t>Пољопривреда, шумарство и рибарство</w:t>
            </w:r>
          </w:p>
        </w:tc>
        <w:tc>
          <w:tcPr>
            <w:tcW w:w="873" w:type="dxa"/>
            <w:vMerge w:val="restart"/>
            <w:textDirection w:val="btLr"/>
            <w:vAlign w:val="center"/>
          </w:tcPr>
          <w:p w:rsidR="00916C15" w:rsidRPr="001922BB" w:rsidRDefault="00916C15" w:rsidP="00591C4A">
            <w:pPr>
              <w:pStyle w:val="BodyText"/>
              <w:ind w:left="113" w:right="113"/>
              <w:jc w:val="center"/>
            </w:pPr>
            <w:r w:rsidRPr="001922BB">
              <w:t>Рударство</w:t>
            </w:r>
          </w:p>
        </w:tc>
        <w:tc>
          <w:tcPr>
            <w:tcW w:w="1039" w:type="dxa"/>
            <w:vMerge w:val="restart"/>
            <w:textDirection w:val="btLr"/>
            <w:vAlign w:val="center"/>
          </w:tcPr>
          <w:p w:rsidR="00916C15" w:rsidRPr="001922BB" w:rsidRDefault="00916C15" w:rsidP="00591C4A">
            <w:pPr>
              <w:pStyle w:val="BodyText"/>
              <w:ind w:left="113" w:right="113"/>
              <w:jc w:val="center"/>
            </w:pPr>
            <w:r w:rsidRPr="001922BB">
              <w:t>Прерађивачка индустрија</w:t>
            </w:r>
          </w:p>
        </w:tc>
        <w:tc>
          <w:tcPr>
            <w:tcW w:w="1033" w:type="dxa"/>
            <w:vMerge w:val="restart"/>
            <w:textDirection w:val="btLr"/>
            <w:vAlign w:val="center"/>
          </w:tcPr>
          <w:p w:rsidR="00916C15" w:rsidRPr="001922BB" w:rsidRDefault="00916C15" w:rsidP="00591C4A">
            <w:pPr>
              <w:pStyle w:val="BodyText"/>
              <w:ind w:left="113" w:right="113"/>
              <w:jc w:val="center"/>
            </w:pPr>
            <w:r w:rsidRPr="001922BB">
              <w:t>Снабдевање електричном енергијом</w:t>
            </w:r>
          </w:p>
        </w:tc>
        <w:tc>
          <w:tcPr>
            <w:tcW w:w="1116" w:type="dxa"/>
            <w:vMerge w:val="restart"/>
            <w:textDirection w:val="btLr"/>
            <w:vAlign w:val="center"/>
          </w:tcPr>
          <w:p w:rsidR="00916C15" w:rsidRPr="001922BB" w:rsidRDefault="00916C15" w:rsidP="00591C4A">
            <w:pPr>
              <w:pStyle w:val="BodyText"/>
              <w:ind w:left="113" w:right="113"/>
              <w:jc w:val="center"/>
            </w:pPr>
            <w:r w:rsidRPr="001922BB">
              <w:t>Снабдевање водом и управљање отпадним водама</w:t>
            </w:r>
          </w:p>
        </w:tc>
        <w:tc>
          <w:tcPr>
            <w:tcW w:w="972" w:type="dxa"/>
            <w:vMerge w:val="restart"/>
            <w:textDirection w:val="btLr"/>
            <w:vAlign w:val="center"/>
          </w:tcPr>
          <w:p w:rsidR="00916C15" w:rsidRPr="001922BB" w:rsidRDefault="00916C15" w:rsidP="00591C4A">
            <w:pPr>
              <w:pStyle w:val="BodyText"/>
              <w:ind w:left="113" w:right="113"/>
              <w:jc w:val="center"/>
            </w:pPr>
            <w:r w:rsidRPr="001922BB">
              <w:t>Грађевинарство</w:t>
            </w:r>
          </w:p>
        </w:tc>
      </w:tr>
      <w:tr w:rsidR="00916C15" w:rsidRPr="001922BB" w:rsidTr="00591C4A">
        <w:trPr>
          <w:cantSplit/>
          <w:trHeight w:val="2060"/>
          <w:jc w:val="center"/>
        </w:trPr>
        <w:tc>
          <w:tcPr>
            <w:tcW w:w="1203" w:type="dxa"/>
            <w:vMerge/>
            <w:vAlign w:val="center"/>
          </w:tcPr>
          <w:p w:rsidR="00916C15" w:rsidRPr="001922BB" w:rsidRDefault="00916C15" w:rsidP="00591C4A">
            <w:pPr>
              <w:pStyle w:val="BodyText"/>
              <w:jc w:val="center"/>
            </w:pPr>
          </w:p>
        </w:tc>
        <w:tc>
          <w:tcPr>
            <w:tcW w:w="724" w:type="dxa"/>
            <w:vMerge/>
            <w:vAlign w:val="center"/>
          </w:tcPr>
          <w:p w:rsidR="00916C15" w:rsidRPr="001922BB" w:rsidRDefault="00916C15" w:rsidP="00591C4A">
            <w:pPr>
              <w:pStyle w:val="BodyText"/>
              <w:jc w:val="center"/>
            </w:pPr>
          </w:p>
        </w:tc>
        <w:tc>
          <w:tcPr>
            <w:tcW w:w="850" w:type="dxa"/>
            <w:vMerge/>
            <w:vAlign w:val="center"/>
          </w:tcPr>
          <w:p w:rsidR="00916C15" w:rsidRPr="001922BB" w:rsidRDefault="00916C15" w:rsidP="00591C4A">
            <w:pPr>
              <w:pStyle w:val="BodyText"/>
              <w:jc w:val="center"/>
            </w:pPr>
          </w:p>
        </w:tc>
        <w:tc>
          <w:tcPr>
            <w:tcW w:w="993" w:type="dxa"/>
            <w:textDirection w:val="btLr"/>
            <w:vAlign w:val="center"/>
          </w:tcPr>
          <w:p w:rsidR="00916C15" w:rsidRPr="001922BB" w:rsidRDefault="00916C15" w:rsidP="00591C4A">
            <w:pPr>
              <w:pStyle w:val="BodyText"/>
              <w:ind w:left="113" w:right="113"/>
              <w:jc w:val="center"/>
            </w:pPr>
            <w:r w:rsidRPr="001922BB">
              <w:t>Запослени</w:t>
            </w:r>
          </w:p>
          <w:p w:rsidR="00916C15" w:rsidRPr="001922BB" w:rsidRDefault="00916C15" w:rsidP="00591C4A">
            <w:pPr>
              <w:pStyle w:val="BodyText"/>
              <w:ind w:left="113" w:right="113"/>
              <w:jc w:val="center"/>
            </w:pPr>
            <w:r w:rsidRPr="001922BB">
              <w:t>у правним</w:t>
            </w:r>
          </w:p>
          <w:p w:rsidR="00916C15" w:rsidRPr="001922BB" w:rsidRDefault="00916C15" w:rsidP="00591C4A">
            <w:pPr>
              <w:pStyle w:val="BodyText"/>
              <w:ind w:left="113" w:right="113"/>
              <w:jc w:val="center"/>
            </w:pPr>
            <w:r w:rsidRPr="001922BB">
              <w:t>лицима</w:t>
            </w:r>
          </w:p>
        </w:tc>
        <w:tc>
          <w:tcPr>
            <w:tcW w:w="1984" w:type="dxa"/>
            <w:textDirection w:val="btLr"/>
            <w:vAlign w:val="center"/>
          </w:tcPr>
          <w:p w:rsidR="00916C15" w:rsidRPr="001922BB" w:rsidRDefault="00916C15" w:rsidP="00591C4A">
            <w:pPr>
              <w:pStyle w:val="BodyText"/>
              <w:ind w:left="113" w:right="113"/>
              <w:jc w:val="center"/>
            </w:pPr>
            <w:r w:rsidRPr="001922BB">
              <w:t>Предузетници</w:t>
            </w:r>
          </w:p>
          <w:p w:rsidR="00916C15" w:rsidRPr="001922BB" w:rsidRDefault="00916C15" w:rsidP="00591C4A">
            <w:pPr>
              <w:pStyle w:val="BodyText"/>
              <w:ind w:left="113" w:right="113"/>
              <w:jc w:val="center"/>
            </w:pPr>
            <w:r w:rsidRPr="001922BB">
              <w:t>лица која самостално обављају делатност и запослени код њих</w:t>
            </w:r>
          </w:p>
        </w:tc>
        <w:tc>
          <w:tcPr>
            <w:tcW w:w="922" w:type="dxa"/>
            <w:vMerge/>
            <w:vAlign w:val="center"/>
          </w:tcPr>
          <w:p w:rsidR="00916C15" w:rsidRPr="001922BB" w:rsidRDefault="00916C15" w:rsidP="00591C4A">
            <w:pPr>
              <w:pStyle w:val="BodyText"/>
              <w:jc w:val="center"/>
            </w:pPr>
          </w:p>
        </w:tc>
        <w:tc>
          <w:tcPr>
            <w:tcW w:w="873" w:type="dxa"/>
            <w:vMerge/>
            <w:vAlign w:val="center"/>
          </w:tcPr>
          <w:p w:rsidR="00916C15" w:rsidRPr="001922BB" w:rsidRDefault="00916C15" w:rsidP="00591C4A">
            <w:pPr>
              <w:pStyle w:val="BodyText"/>
              <w:jc w:val="center"/>
            </w:pPr>
          </w:p>
        </w:tc>
        <w:tc>
          <w:tcPr>
            <w:tcW w:w="1039" w:type="dxa"/>
            <w:vMerge/>
            <w:vAlign w:val="center"/>
          </w:tcPr>
          <w:p w:rsidR="00916C15" w:rsidRPr="001922BB" w:rsidRDefault="00916C15" w:rsidP="00591C4A">
            <w:pPr>
              <w:pStyle w:val="BodyText"/>
              <w:jc w:val="center"/>
            </w:pPr>
          </w:p>
        </w:tc>
        <w:tc>
          <w:tcPr>
            <w:tcW w:w="1033" w:type="dxa"/>
            <w:vMerge/>
            <w:vAlign w:val="center"/>
          </w:tcPr>
          <w:p w:rsidR="00916C15" w:rsidRPr="001922BB" w:rsidRDefault="00916C15" w:rsidP="00591C4A">
            <w:pPr>
              <w:pStyle w:val="BodyText"/>
              <w:jc w:val="center"/>
            </w:pPr>
          </w:p>
        </w:tc>
        <w:tc>
          <w:tcPr>
            <w:tcW w:w="1116" w:type="dxa"/>
            <w:vMerge/>
            <w:vAlign w:val="center"/>
          </w:tcPr>
          <w:p w:rsidR="00916C15" w:rsidRPr="001922BB" w:rsidRDefault="00916C15" w:rsidP="00591C4A">
            <w:pPr>
              <w:pStyle w:val="BodyText"/>
              <w:jc w:val="center"/>
            </w:pPr>
          </w:p>
        </w:tc>
        <w:tc>
          <w:tcPr>
            <w:tcW w:w="972" w:type="dxa"/>
            <w:vMerge/>
            <w:vAlign w:val="center"/>
          </w:tcPr>
          <w:p w:rsidR="00916C15" w:rsidRPr="001922BB" w:rsidRDefault="00916C15" w:rsidP="00591C4A">
            <w:pPr>
              <w:pStyle w:val="BodyText"/>
              <w:jc w:val="center"/>
            </w:pPr>
          </w:p>
        </w:tc>
      </w:tr>
      <w:tr w:rsidR="00916C15" w:rsidRPr="001922BB" w:rsidTr="00591C4A">
        <w:trPr>
          <w:jc w:val="center"/>
        </w:trPr>
        <w:tc>
          <w:tcPr>
            <w:tcW w:w="1203" w:type="dxa"/>
            <w:vMerge/>
            <w:vAlign w:val="center"/>
          </w:tcPr>
          <w:p w:rsidR="00916C15" w:rsidRPr="001922BB" w:rsidRDefault="00916C15" w:rsidP="00591C4A">
            <w:pPr>
              <w:pStyle w:val="BodyText"/>
              <w:jc w:val="center"/>
            </w:pPr>
          </w:p>
        </w:tc>
        <w:tc>
          <w:tcPr>
            <w:tcW w:w="724" w:type="dxa"/>
            <w:vAlign w:val="center"/>
          </w:tcPr>
          <w:p w:rsidR="00916C15" w:rsidRPr="001922BB" w:rsidRDefault="00916C15" w:rsidP="00591C4A">
            <w:pPr>
              <w:pStyle w:val="BodyText"/>
              <w:jc w:val="center"/>
              <w:rPr>
                <w:b/>
              </w:rPr>
            </w:pPr>
            <w:r w:rsidRPr="001922BB">
              <w:rPr>
                <w:b/>
              </w:rPr>
              <w:t>3117</w:t>
            </w:r>
          </w:p>
        </w:tc>
        <w:tc>
          <w:tcPr>
            <w:tcW w:w="850" w:type="dxa"/>
            <w:vAlign w:val="center"/>
          </w:tcPr>
          <w:p w:rsidR="00916C15" w:rsidRPr="001922BB" w:rsidRDefault="00916C15" w:rsidP="00591C4A">
            <w:pPr>
              <w:pStyle w:val="BodyText"/>
              <w:jc w:val="center"/>
              <w:rPr>
                <w:b/>
              </w:rPr>
            </w:pPr>
            <w:r w:rsidRPr="001922BB">
              <w:rPr>
                <w:b/>
              </w:rPr>
              <w:t>2778</w:t>
            </w:r>
          </w:p>
        </w:tc>
        <w:tc>
          <w:tcPr>
            <w:tcW w:w="993" w:type="dxa"/>
            <w:vAlign w:val="center"/>
          </w:tcPr>
          <w:p w:rsidR="00916C15" w:rsidRPr="001922BB" w:rsidRDefault="00916C15" w:rsidP="00591C4A">
            <w:pPr>
              <w:pStyle w:val="BodyText"/>
              <w:jc w:val="center"/>
              <w:rPr>
                <w:b/>
              </w:rPr>
            </w:pPr>
            <w:r w:rsidRPr="001922BB">
              <w:rPr>
                <w:b/>
              </w:rPr>
              <w:t>1947</w:t>
            </w:r>
          </w:p>
        </w:tc>
        <w:tc>
          <w:tcPr>
            <w:tcW w:w="1984" w:type="dxa"/>
            <w:vAlign w:val="center"/>
          </w:tcPr>
          <w:p w:rsidR="00916C15" w:rsidRPr="001922BB" w:rsidRDefault="00916C15" w:rsidP="00591C4A">
            <w:pPr>
              <w:pStyle w:val="BodyText"/>
              <w:jc w:val="center"/>
              <w:rPr>
                <w:b/>
              </w:rPr>
            </w:pPr>
            <w:r w:rsidRPr="001922BB">
              <w:rPr>
                <w:b/>
              </w:rPr>
              <w:t>831</w:t>
            </w:r>
          </w:p>
        </w:tc>
        <w:tc>
          <w:tcPr>
            <w:tcW w:w="922" w:type="dxa"/>
            <w:vAlign w:val="center"/>
          </w:tcPr>
          <w:p w:rsidR="00916C15" w:rsidRPr="001922BB" w:rsidRDefault="00916C15" w:rsidP="00591C4A">
            <w:pPr>
              <w:pStyle w:val="BodyText"/>
              <w:jc w:val="center"/>
              <w:rPr>
                <w:b/>
              </w:rPr>
            </w:pPr>
            <w:r w:rsidRPr="001922BB">
              <w:rPr>
                <w:b/>
              </w:rPr>
              <w:t>25</w:t>
            </w:r>
          </w:p>
        </w:tc>
        <w:tc>
          <w:tcPr>
            <w:tcW w:w="873" w:type="dxa"/>
            <w:vAlign w:val="center"/>
          </w:tcPr>
          <w:p w:rsidR="00916C15" w:rsidRPr="001922BB" w:rsidRDefault="00916C15" w:rsidP="00591C4A">
            <w:pPr>
              <w:pStyle w:val="BodyText"/>
              <w:jc w:val="center"/>
              <w:rPr>
                <w:b/>
              </w:rPr>
            </w:pPr>
            <w:r w:rsidRPr="001922BB">
              <w:rPr>
                <w:b/>
              </w:rPr>
              <w:t>295</w:t>
            </w:r>
          </w:p>
        </w:tc>
        <w:tc>
          <w:tcPr>
            <w:tcW w:w="1039" w:type="dxa"/>
            <w:vAlign w:val="center"/>
          </w:tcPr>
          <w:p w:rsidR="00916C15" w:rsidRPr="001922BB" w:rsidRDefault="00916C15" w:rsidP="00591C4A">
            <w:pPr>
              <w:pStyle w:val="BodyText"/>
              <w:jc w:val="center"/>
              <w:rPr>
                <w:b/>
              </w:rPr>
            </w:pPr>
            <w:r w:rsidRPr="001922BB">
              <w:rPr>
                <w:b/>
              </w:rPr>
              <w:t>692</w:t>
            </w:r>
          </w:p>
        </w:tc>
        <w:tc>
          <w:tcPr>
            <w:tcW w:w="1033" w:type="dxa"/>
            <w:vAlign w:val="center"/>
          </w:tcPr>
          <w:p w:rsidR="00916C15" w:rsidRPr="001922BB" w:rsidRDefault="00916C15" w:rsidP="00591C4A">
            <w:pPr>
              <w:pStyle w:val="BodyText"/>
              <w:jc w:val="center"/>
              <w:rPr>
                <w:b/>
              </w:rPr>
            </w:pPr>
            <w:r w:rsidRPr="001922BB">
              <w:rPr>
                <w:b/>
              </w:rPr>
              <w:t>21</w:t>
            </w:r>
          </w:p>
        </w:tc>
        <w:tc>
          <w:tcPr>
            <w:tcW w:w="1116" w:type="dxa"/>
            <w:vAlign w:val="center"/>
          </w:tcPr>
          <w:p w:rsidR="00916C15" w:rsidRPr="001922BB" w:rsidRDefault="00916C15" w:rsidP="00591C4A">
            <w:pPr>
              <w:pStyle w:val="BodyText"/>
              <w:jc w:val="center"/>
              <w:rPr>
                <w:b/>
              </w:rPr>
            </w:pPr>
            <w:r w:rsidRPr="001922BB">
              <w:rPr>
                <w:b/>
              </w:rPr>
              <w:t>39</w:t>
            </w:r>
          </w:p>
        </w:tc>
        <w:tc>
          <w:tcPr>
            <w:tcW w:w="972" w:type="dxa"/>
            <w:vAlign w:val="center"/>
          </w:tcPr>
          <w:p w:rsidR="00916C15" w:rsidRPr="001922BB" w:rsidRDefault="00916C15" w:rsidP="00591C4A">
            <w:pPr>
              <w:pStyle w:val="BodyText"/>
              <w:jc w:val="center"/>
              <w:rPr>
                <w:b/>
              </w:rPr>
            </w:pPr>
            <w:r w:rsidRPr="001922BB">
              <w:rPr>
                <w:b/>
              </w:rPr>
              <w:t>311</w:t>
            </w:r>
          </w:p>
        </w:tc>
      </w:tr>
    </w:tbl>
    <w:p w:rsidR="00916C15" w:rsidRPr="001922BB" w:rsidRDefault="00916C15" w:rsidP="00916C15">
      <w:pPr>
        <w:pStyle w:val="BodyText"/>
        <w:jc w:val="both"/>
      </w:pPr>
    </w:p>
    <w:p w:rsidR="00916C15" w:rsidRPr="001922BB" w:rsidRDefault="00916C15" w:rsidP="00916C15">
      <w:pPr>
        <w:pStyle w:val="BodyText"/>
        <w:jc w:val="both"/>
      </w:pPr>
    </w:p>
    <w:tbl>
      <w:tblPr>
        <w:tblW w:w="11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
        <w:gridCol w:w="805"/>
        <w:gridCol w:w="805"/>
        <w:gridCol w:w="808"/>
        <w:gridCol w:w="1281"/>
        <w:gridCol w:w="720"/>
        <w:gridCol w:w="1245"/>
        <w:gridCol w:w="915"/>
        <w:gridCol w:w="990"/>
        <w:gridCol w:w="720"/>
        <w:gridCol w:w="720"/>
        <w:gridCol w:w="810"/>
        <w:gridCol w:w="720"/>
      </w:tblGrid>
      <w:tr w:rsidR="00916C15" w:rsidRPr="001922BB" w:rsidTr="00591C4A">
        <w:trPr>
          <w:cantSplit/>
          <w:trHeight w:val="2258"/>
          <w:jc w:val="center"/>
        </w:trPr>
        <w:tc>
          <w:tcPr>
            <w:tcW w:w="877" w:type="dxa"/>
            <w:textDirection w:val="btLr"/>
            <w:vAlign w:val="center"/>
          </w:tcPr>
          <w:p w:rsidR="00916C15" w:rsidRPr="001922BB" w:rsidRDefault="00916C15" w:rsidP="00591C4A">
            <w:pPr>
              <w:pStyle w:val="BodyText"/>
              <w:ind w:left="113" w:right="113"/>
            </w:pPr>
            <w:r w:rsidRPr="001922BB">
              <w:t>Трговина на велико и мало и поправка моторних возила</w:t>
            </w:r>
          </w:p>
        </w:tc>
        <w:tc>
          <w:tcPr>
            <w:tcW w:w="805" w:type="dxa"/>
            <w:textDirection w:val="btLr"/>
            <w:vAlign w:val="center"/>
          </w:tcPr>
          <w:p w:rsidR="00916C15" w:rsidRPr="001922BB" w:rsidRDefault="00916C15" w:rsidP="00591C4A">
            <w:pPr>
              <w:pStyle w:val="BodyText"/>
              <w:ind w:left="113" w:right="113"/>
            </w:pPr>
            <w:r w:rsidRPr="001922BB">
              <w:t>Саобраћај и складиштење</w:t>
            </w:r>
          </w:p>
        </w:tc>
        <w:tc>
          <w:tcPr>
            <w:tcW w:w="805" w:type="dxa"/>
            <w:textDirection w:val="btLr"/>
            <w:vAlign w:val="center"/>
          </w:tcPr>
          <w:p w:rsidR="00916C15" w:rsidRPr="001922BB" w:rsidRDefault="00916C15" w:rsidP="00591C4A">
            <w:pPr>
              <w:pStyle w:val="BodyText"/>
              <w:ind w:left="113" w:right="113"/>
            </w:pPr>
            <w:r w:rsidRPr="001922BB">
              <w:t>Услуге смештаја и исхране</w:t>
            </w:r>
          </w:p>
        </w:tc>
        <w:tc>
          <w:tcPr>
            <w:tcW w:w="808" w:type="dxa"/>
            <w:textDirection w:val="btLr"/>
            <w:vAlign w:val="center"/>
          </w:tcPr>
          <w:p w:rsidR="00916C15" w:rsidRPr="001922BB" w:rsidRDefault="00916C15" w:rsidP="00591C4A">
            <w:pPr>
              <w:ind w:left="113" w:right="113"/>
            </w:pPr>
            <w:r w:rsidRPr="001922BB">
              <w:t>Информисање и комуникације</w:t>
            </w:r>
          </w:p>
        </w:tc>
        <w:tc>
          <w:tcPr>
            <w:tcW w:w="1281" w:type="dxa"/>
            <w:textDirection w:val="btLr"/>
            <w:vAlign w:val="center"/>
          </w:tcPr>
          <w:p w:rsidR="00916C15" w:rsidRPr="001922BB" w:rsidRDefault="00916C15" w:rsidP="00591C4A">
            <w:pPr>
              <w:ind w:left="113" w:right="113"/>
            </w:pPr>
            <w:r w:rsidRPr="001922BB">
              <w:t>Финансијске делатности и делатности осигурања</w:t>
            </w:r>
          </w:p>
        </w:tc>
        <w:tc>
          <w:tcPr>
            <w:tcW w:w="720" w:type="dxa"/>
            <w:textDirection w:val="btLr"/>
            <w:vAlign w:val="center"/>
          </w:tcPr>
          <w:p w:rsidR="00916C15" w:rsidRPr="001922BB" w:rsidRDefault="00916C15" w:rsidP="00591C4A">
            <w:pPr>
              <w:ind w:left="113" w:right="113"/>
            </w:pPr>
            <w:r w:rsidRPr="001922BB">
              <w:t>Пословање некретнинама</w:t>
            </w:r>
          </w:p>
        </w:tc>
        <w:tc>
          <w:tcPr>
            <w:tcW w:w="1245" w:type="dxa"/>
            <w:textDirection w:val="btLr"/>
            <w:vAlign w:val="center"/>
          </w:tcPr>
          <w:p w:rsidR="00916C15" w:rsidRPr="001922BB" w:rsidRDefault="00916C15" w:rsidP="00591C4A">
            <w:pPr>
              <w:ind w:left="113" w:right="113"/>
            </w:pPr>
            <w:r w:rsidRPr="001922BB">
              <w:t>Стручне, научне, иновационе и техничке делатности</w:t>
            </w:r>
          </w:p>
        </w:tc>
        <w:tc>
          <w:tcPr>
            <w:tcW w:w="915" w:type="dxa"/>
            <w:textDirection w:val="btLr"/>
            <w:vAlign w:val="center"/>
          </w:tcPr>
          <w:p w:rsidR="00916C15" w:rsidRPr="001922BB" w:rsidRDefault="00916C15" w:rsidP="00591C4A">
            <w:pPr>
              <w:ind w:left="113" w:right="113"/>
            </w:pPr>
            <w:r w:rsidRPr="001922BB">
              <w:t>Административне и помоћне услужне делатности</w:t>
            </w:r>
          </w:p>
        </w:tc>
        <w:tc>
          <w:tcPr>
            <w:tcW w:w="990" w:type="dxa"/>
            <w:textDirection w:val="btLr"/>
            <w:vAlign w:val="center"/>
          </w:tcPr>
          <w:p w:rsidR="00916C15" w:rsidRPr="001922BB" w:rsidRDefault="00916C15" w:rsidP="00591C4A">
            <w:pPr>
              <w:ind w:left="113" w:right="113"/>
            </w:pPr>
            <w:r w:rsidRPr="001922BB">
              <w:t>Државна управа и обавезно социјално осигурање</w:t>
            </w:r>
          </w:p>
        </w:tc>
        <w:tc>
          <w:tcPr>
            <w:tcW w:w="720" w:type="dxa"/>
            <w:textDirection w:val="btLr"/>
            <w:vAlign w:val="center"/>
          </w:tcPr>
          <w:p w:rsidR="00916C15" w:rsidRPr="001922BB" w:rsidRDefault="00916C15" w:rsidP="00591C4A">
            <w:pPr>
              <w:ind w:left="113" w:right="113"/>
            </w:pPr>
            <w:r w:rsidRPr="001922BB">
              <w:t>Образовање</w:t>
            </w:r>
          </w:p>
        </w:tc>
        <w:tc>
          <w:tcPr>
            <w:tcW w:w="720" w:type="dxa"/>
            <w:textDirection w:val="btLr"/>
            <w:vAlign w:val="center"/>
          </w:tcPr>
          <w:p w:rsidR="00916C15" w:rsidRPr="001922BB" w:rsidRDefault="00916C15" w:rsidP="00591C4A">
            <w:pPr>
              <w:ind w:left="113" w:right="113"/>
            </w:pPr>
            <w:r w:rsidRPr="001922BB">
              <w:t>Здравствена и социјална заштита</w:t>
            </w:r>
          </w:p>
        </w:tc>
        <w:tc>
          <w:tcPr>
            <w:tcW w:w="810" w:type="dxa"/>
            <w:textDirection w:val="btLr"/>
            <w:vAlign w:val="center"/>
          </w:tcPr>
          <w:p w:rsidR="00916C15" w:rsidRPr="001922BB" w:rsidRDefault="00916C15" w:rsidP="00591C4A">
            <w:pPr>
              <w:ind w:left="113" w:right="113"/>
            </w:pPr>
            <w:r w:rsidRPr="001922BB">
              <w:t>Уметност, забава и рекреација</w:t>
            </w:r>
          </w:p>
        </w:tc>
        <w:tc>
          <w:tcPr>
            <w:tcW w:w="720" w:type="dxa"/>
            <w:textDirection w:val="btLr"/>
            <w:vAlign w:val="center"/>
          </w:tcPr>
          <w:p w:rsidR="00916C15" w:rsidRPr="001922BB" w:rsidRDefault="00916C15" w:rsidP="00591C4A">
            <w:pPr>
              <w:ind w:left="113" w:right="113"/>
            </w:pPr>
            <w:r w:rsidRPr="001922BB">
              <w:t>Остале услужне делатности</w:t>
            </w:r>
          </w:p>
        </w:tc>
      </w:tr>
      <w:tr w:rsidR="00916C15" w:rsidRPr="001922BB" w:rsidTr="00591C4A">
        <w:trPr>
          <w:trHeight w:val="260"/>
          <w:jc w:val="center"/>
        </w:trPr>
        <w:tc>
          <w:tcPr>
            <w:tcW w:w="877" w:type="dxa"/>
          </w:tcPr>
          <w:p w:rsidR="00916C15" w:rsidRPr="001922BB" w:rsidRDefault="00916C15" w:rsidP="00591C4A">
            <w:pPr>
              <w:pStyle w:val="BodyText"/>
              <w:jc w:val="both"/>
              <w:rPr>
                <w:b/>
              </w:rPr>
            </w:pPr>
            <w:r w:rsidRPr="001922BB">
              <w:rPr>
                <w:b/>
              </w:rPr>
              <w:t>361</w:t>
            </w:r>
          </w:p>
        </w:tc>
        <w:tc>
          <w:tcPr>
            <w:tcW w:w="805" w:type="dxa"/>
          </w:tcPr>
          <w:p w:rsidR="00916C15" w:rsidRPr="001922BB" w:rsidRDefault="00916C15" w:rsidP="00591C4A">
            <w:pPr>
              <w:pStyle w:val="BodyText"/>
              <w:jc w:val="both"/>
              <w:rPr>
                <w:b/>
              </w:rPr>
            </w:pPr>
            <w:r w:rsidRPr="001922BB">
              <w:rPr>
                <w:b/>
              </w:rPr>
              <w:t>159</w:t>
            </w:r>
          </w:p>
        </w:tc>
        <w:tc>
          <w:tcPr>
            <w:tcW w:w="805" w:type="dxa"/>
          </w:tcPr>
          <w:p w:rsidR="00916C15" w:rsidRPr="001922BB" w:rsidRDefault="00916C15" w:rsidP="00591C4A">
            <w:pPr>
              <w:pStyle w:val="BodyText"/>
              <w:jc w:val="both"/>
              <w:rPr>
                <w:b/>
              </w:rPr>
            </w:pPr>
            <w:r w:rsidRPr="001922BB">
              <w:rPr>
                <w:b/>
              </w:rPr>
              <w:t>67</w:t>
            </w:r>
          </w:p>
        </w:tc>
        <w:tc>
          <w:tcPr>
            <w:tcW w:w="808" w:type="dxa"/>
          </w:tcPr>
          <w:p w:rsidR="00916C15" w:rsidRPr="001922BB" w:rsidRDefault="00916C15" w:rsidP="00591C4A">
            <w:pPr>
              <w:jc w:val="both"/>
              <w:rPr>
                <w:b/>
              </w:rPr>
            </w:pPr>
            <w:r w:rsidRPr="001922BB">
              <w:rPr>
                <w:b/>
              </w:rPr>
              <w:t>34</w:t>
            </w:r>
          </w:p>
        </w:tc>
        <w:tc>
          <w:tcPr>
            <w:tcW w:w="1281" w:type="dxa"/>
          </w:tcPr>
          <w:p w:rsidR="00916C15" w:rsidRPr="001922BB" w:rsidRDefault="00916C15" w:rsidP="00591C4A">
            <w:pPr>
              <w:jc w:val="both"/>
              <w:rPr>
                <w:b/>
              </w:rPr>
            </w:pPr>
            <w:r w:rsidRPr="001922BB">
              <w:rPr>
                <w:b/>
              </w:rPr>
              <w:t>22</w:t>
            </w:r>
          </w:p>
        </w:tc>
        <w:tc>
          <w:tcPr>
            <w:tcW w:w="720" w:type="dxa"/>
          </w:tcPr>
          <w:p w:rsidR="00916C15" w:rsidRPr="001922BB" w:rsidRDefault="00916C15" w:rsidP="00591C4A">
            <w:pPr>
              <w:jc w:val="both"/>
              <w:rPr>
                <w:b/>
              </w:rPr>
            </w:pPr>
            <w:r w:rsidRPr="001922BB">
              <w:rPr>
                <w:b/>
              </w:rPr>
              <w:t>2</w:t>
            </w:r>
          </w:p>
        </w:tc>
        <w:tc>
          <w:tcPr>
            <w:tcW w:w="1245" w:type="dxa"/>
          </w:tcPr>
          <w:p w:rsidR="00916C15" w:rsidRPr="001922BB" w:rsidRDefault="00916C15" w:rsidP="00591C4A">
            <w:pPr>
              <w:jc w:val="both"/>
              <w:rPr>
                <w:b/>
              </w:rPr>
            </w:pPr>
            <w:r w:rsidRPr="001922BB">
              <w:rPr>
                <w:b/>
              </w:rPr>
              <w:t>98</w:t>
            </w:r>
          </w:p>
        </w:tc>
        <w:tc>
          <w:tcPr>
            <w:tcW w:w="915" w:type="dxa"/>
          </w:tcPr>
          <w:p w:rsidR="00916C15" w:rsidRPr="001922BB" w:rsidRDefault="00916C15" w:rsidP="00591C4A">
            <w:pPr>
              <w:jc w:val="both"/>
              <w:rPr>
                <w:b/>
              </w:rPr>
            </w:pPr>
            <w:r w:rsidRPr="001922BB">
              <w:rPr>
                <w:b/>
              </w:rPr>
              <w:t>4</w:t>
            </w:r>
          </w:p>
        </w:tc>
        <w:tc>
          <w:tcPr>
            <w:tcW w:w="990" w:type="dxa"/>
          </w:tcPr>
          <w:p w:rsidR="00916C15" w:rsidRPr="001922BB" w:rsidRDefault="00916C15" w:rsidP="00591C4A">
            <w:pPr>
              <w:jc w:val="both"/>
              <w:rPr>
                <w:b/>
              </w:rPr>
            </w:pPr>
            <w:r w:rsidRPr="001922BB">
              <w:rPr>
                <w:b/>
              </w:rPr>
              <w:t>224</w:t>
            </w:r>
          </w:p>
        </w:tc>
        <w:tc>
          <w:tcPr>
            <w:tcW w:w="720" w:type="dxa"/>
          </w:tcPr>
          <w:p w:rsidR="00916C15" w:rsidRPr="001922BB" w:rsidRDefault="00916C15" w:rsidP="00591C4A">
            <w:pPr>
              <w:jc w:val="both"/>
              <w:rPr>
                <w:b/>
              </w:rPr>
            </w:pPr>
            <w:r w:rsidRPr="001922BB">
              <w:rPr>
                <w:b/>
              </w:rPr>
              <w:t>195</w:t>
            </w:r>
          </w:p>
        </w:tc>
        <w:tc>
          <w:tcPr>
            <w:tcW w:w="720" w:type="dxa"/>
          </w:tcPr>
          <w:p w:rsidR="00916C15" w:rsidRPr="001922BB" w:rsidRDefault="00916C15" w:rsidP="00591C4A">
            <w:pPr>
              <w:jc w:val="both"/>
              <w:rPr>
                <w:b/>
              </w:rPr>
            </w:pPr>
            <w:r w:rsidRPr="001922BB">
              <w:rPr>
                <w:b/>
              </w:rPr>
              <w:t>149</w:t>
            </w:r>
          </w:p>
        </w:tc>
        <w:tc>
          <w:tcPr>
            <w:tcW w:w="810" w:type="dxa"/>
          </w:tcPr>
          <w:p w:rsidR="00916C15" w:rsidRPr="001922BB" w:rsidRDefault="00916C15" w:rsidP="00591C4A">
            <w:pPr>
              <w:jc w:val="both"/>
              <w:rPr>
                <w:b/>
              </w:rPr>
            </w:pPr>
            <w:r w:rsidRPr="001922BB">
              <w:rPr>
                <w:b/>
              </w:rPr>
              <w:t>25</w:t>
            </w:r>
          </w:p>
        </w:tc>
        <w:tc>
          <w:tcPr>
            <w:tcW w:w="720" w:type="dxa"/>
          </w:tcPr>
          <w:p w:rsidR="00916C15" w:rsidRPr="001922BB" w:rsidRDefault="00916C15" w:rsidP="00591C4A">
            <w:pPr>
              <w:jc w:val="both"/>
              <w:rPr>
                <w:b/>
              </w:rPr>
            </w:pPr>
            <w:r w:rsidRPr="001922BB">
              <w:rPr>
                <w:b/>
              </w:rPr>
              <w:t>56</w:t>
            </w:r>
          </w:p>
        </w:tc>
      </w:tr>
    </w:tbl>
    <w:p w:rsidR="00102D97" w:rsidRDefault="00102D97" w:rsidP="007E0B7A">
      <w:pPr>
        <w:jc w:val="both"/>
        <w:rPr>
          <w:lang w:val="ru-RU"/>
        </w:rPr>
      </w:pPr>
    </w:p>
    <w:p w:rsidR="007E0B7A" w:rsidRPr="00A62DE6" w:rsidRDefault="007E0B7A" w:rsidP="007E0B7A">
      <w:pPr>
        <w:jc w:val="both"/>
      </w:pPr>
      <w:r w:rsidRPr="0007315C">
        <w:rPr>
          <w:lang w:val="ru-RU"/>
        </w:rPr>
        <w:t>Према подацима Националне службе за запошљавање</w:t>
      </w:r>
      <w:r w:rsidR="00A62DE6">
        <w:rPr>
          <w:lang w:val="sr-Cyrl-CS"/>
        </w:rPr>
        <w:t>из публикације Статистички билтен, децембар 2020. године</w:t>
      </w:r>
      <w:r w:rsidRPr="0007315C">
        <w:rPr>
          <w:lang w:val="ru-RU"/>
        </w:rPr>
        <w:t xml:space="preserve">, у Љубовији је </w:t>
      </w:r>
      <w:r w:rsidRPr="00A62DE6">
        <w:rPr>
          <w:lang w:val="ru-RU"/>
        </w:rPr>
        <w:t xml:space="preserve">евидентирано </w:t>
      </w:r>
      <w:r w:rsidRPr="00A62DE6">
        <w:t>1.</w:t>
      </w:r>
      <w:r w:rsidR="00A62DE6">
        <w:t xml:space="preserve">669 незапослених лица </w:t>
      </w:r>
      <w:r w:rsidRPr="00A62DE6">
        <w:t xml:space="preserve">одтога </w:t>
      </w:r>
      <w:r w:rsidR="00A62DE6">
        <w:t xml:space="preserve">745 </w:t>
      </w:r>
      <w:r w:rsidRPr="00A62DE6">
        <w:t xml:space="preserve">мушкарацаи </w:t>
      </w:r>
      <w:r w:rsidR="00A62DE6">
        <w:t>924 жене</w:t>
      </w:r>
      <w:r w:rsidRPr="00A62DE6">
        <w:t>.</w:t>
      </w:r>
    </w:p>
    <w:p w:rsidR="007E0B7A" w:rsidRDefault="007E0B7A" w:rsidP="00916C15">
      <w:pPr>
        <w:jc w:val="both"/>
      </w:pPr>
    </w:p>
    <w:p w:rsidR="007E0B7A" w:rsidRDefault="000236B8" w:rsidP="00916C15">
      <w:pPr>
        <w:jc w:val="both"/>
      </w:pPr>
      <w:r>
        <w:t>ЛАП за запошљавање за 2020. годину дефинише приоритетне активности: Развој предузетништва и запошљавање младих, док је фокус такође дат и запошљавању особа са инвалидитетом. Жене у оквиру ових активности су високо на лествици приоритета. Неопходно је даље развијање програма који ће превасходно подржавати жене, а посебно жене из рањивих група.</w:t>
      </w:r>
    </w:p>
    <w:p w:rsidR="007E0B7A" w:rsidRDefault="007E0B7A" w:rsidP="00916C15">
      <w:pPr>
        <w:jc w:val="both"/>
      </w:pPr>
    </w:p>
    <w:p w:rsidR="007E0B7A" w:rsidRPr="001922BB" w:rsidRDefault="007E0B7A" w:rsidP="00916C15">
      <w:pPr>
        <w:jc w:val="both"/>
      </w:pPr>
    </w:p>
    <w:p w:rsidR="00916C15" w:rsidRDefault="00ED08F7" w:rsidP="00916C15">
      <w:pPr>
        <w:pStyle w:val="Heading2"/>
        <w:rPr>
          <w:rFonts w:ascii="Times New Roman" w:hAnsi="Times New Roman"/>
          <w:color w:val="auto"/>
          <w:sz w:val="24"/>
          <w:szCs w:val="24"/>
        </w:rPr>
      </w:pPr>
      <w:r w:rsidRPr="001922BB">
        <w:rPr>
          <w:rFonts w:ascii="Times New Roman" w:hAnsi="Times New Roman"/>
          <w:color w:val="auto"/>
          <w:sz w:val="24"/>
          <w:szCs w:val="24"/>
        </w:rPr>
        <w:t>2</w:t>
      </w:r>
      <w:r w:rsidR="00916C15" w:rsidRPr="001922BB">
        <w:rPr>
          <w:rFonts w:ascii="Times New Roman" w:hAnsi="Times New Roman"/>
          <w:color w:val="auto"/>
          <w:sz w:val="24"/>
          <w:szCs w:val="24"/>
        </w:rPr>
        <w:t>.5. Локална традиција и установе културе, уметности и спорта</w:t>
      </w:r>
    </w:p>
    <w:p w:rsidR="00AD201A" w:rsidRPr="00AD201A" w:rsidRDefault="00AD201A" w:rsidP="00AD201A"/>
    <w:p w:rsidR="000236B8" w:rsidRPr="001922BB" w:rsidRDefault="00916C15" w:rsidP="00916C15">
      <w:pPr>
        <w:jc w:val="both"/>
      </w:pPr>
      <w:r w:rsidRPr="001922BB">
        <w:rPr>
          <w:b/>
        </w:rPr>
        <w:tab/>
      </w:r>
      <w:r w:rsidRPr="001922BB">
        <w:t>Општина Љубовија је оснивач Јавног предузећа за управљање грађевинским земљиштем и путевима „Љубовија“ Љубовија, Јавног комуналног предузећа „Стандард“ Љубовија и установа: Основне школе „Петар Враголић“ Љубовија, Предшколске установе „Полетарац“Љубовија, Библиотеке „Милован Глишић“ Љубовија, Дома здравља „Љубовија“ Љубовија са стационаром и Центра за социјални рад Љубовија. Кроз расписивање јавних конкурса за финансирање/суфинансирање пројеката-програма у области културе, спорта, заштите животне средине итд. општина помаже удружењима чије је деловање од јавног интереса за локалну самоуправу.</w:t>
      </w:r>
    </w:p>
    <w:p w:rsidR="00916C15" w:rsidRPr="001922BB" w:rsidRDefault="00916C15" w:rsidP="00916C15">
      <w:pPr>
        <w:jc w:val="both"/>
      </w:pPr>
    </w:p>
    <w:p w:rsidR="00916C15" w:rsidRPr="001922BB" w:rsidRDefault="00ED08F7" w:rsidP="00916C15">
      <w:pPr>
        <w:pStyle w:val="Heading1"/>
        <w:spacing w:before="0"/>
        <w:jc w:val="center"/>
        <w:rPr>
          <w:rFonts w:ascii="Times New Roman" w:hAnsi="Times New Roman"/>
          <w:b/>
          <w:color w:val="auto"/>
          <w:sz w:val="28"/>
          <w:szCs w:val="28"/>
        </w:rPr>
      </w:pPr>
      <w:r w:rsidRPr="001922BB">
        <w:rPr>
          <w:rFonts w:ascii="Times New Roman" w:hAnsi="Times New Roman"/>
          <w:b/>
          <w:color w:val="auto"/>
          <w:sz w:val="28"/>
          <w:szCs w:val="28"/>
        </w:rPr>
        <w:t>3</w:t>
      </w:r>
      <w:r w:rsidR="00916C15" w:rsidRPr="001922BB">
        <w:rPr>
          <w:rFonts w:ascii="Times New Roman" w:hAnsi="Times New Roman"/>
          <w:b/>
          <w:color w:val="auto"/>
          <w:sz w:val="28"/>
          <w:szCs w:val="28"/>
        </w:rPr>
        <w:t>. СТРАТЕШКИ И ЗАКОНОДАВНИ ОКВИР</w:t>
      </w:r>
    </w:p>
    <w:p w:rsidR="00916C15" w:rsidRPr="001922BB" w:rsidRDefault="00916C15" w:rsidP="00916C15">
      <w:pPr>
        <w:jc w:val="both"/>
      </w:pPr>
    </w:p>
    <w:p w:rsidR="00916C15" w:rsidRPr="001922BB" w:rsidRDefault="00916C15" w:rsidP="00916C15">
      <w:pPr>
        <w:pStyle w:val="Normal1"/>
        <w:spacing w:after="0"/>
        <w:ind w:firstLine="720"/>
        <w:jc w:val="both"/>
        <w:rPr>
          <w:rFonts w:ascii="Times New Roman" w:eastAsia="Cambria" w:hAnsi="Times New Roman" w:cs="Times New Roman"/>
          <w:b/>
          <w:sz w:val="24"/>
          <w:szCs w:val="24"/>
        </w:rPr>
      </w:pPr>
      <w:r w:rsidRPr="001922BB">
        <w:rPr>
          <w:rFonts w:ascii="Times New Roman" w:hAnsi="Times New Roman" w:cs="Times New Roman"/>
          <w:sz w:val="24"/>
          <w:szCs w:val="24"/>
        </w:rPr>
        <w:t xml:space="preserve">Политичка партиципација жена област је на коју се односе како међународни и различити регионални документи, тако и законске обавезе на националном нивоу. Међународни документи које је Србија ратификовала имају правну обавезност. Други документи који представљају међународне смернице и препоруке обавезују на основу широког глобалног концензуса којим су установљени. За Србију је посебно важна регулатива Уједињених нација и Савета Европе, јер је Србија чланица ових организација, али и смернице Европске Уније, чија Србија жели да буде чланица. Без пуног поштовања </w:t>
      </w:r>
      <w:r w:rsidRPr="001922BB">
        <w:rPr>
          <w:rFonts w:ascii="Times New Roman" w:hAnsi="Times New Roman" w:cs="Times New Roman"/>
          <w:sz w:val="24"/>
          <w:szCs w:val="24"/>
        </w:rPr>
        <w:lastRenderedPageBreak/>
        <w:t>и примене принципа родне равноправности нема придруживања Унији. Међународни документи (осим на забрану дискриминације и повећање досптупности положаја) најчешће се односе на унапређење законске регулативе (укључујући и прописе), мере подршке за жене и систем праћења односно мониторинг.</w:t>
      </w:r>
    </w:p>
    <w:p w:rsidR="00916C15" w:rsidRPr="001922BB" w:rsidRDefault="00916C15" w:rsidP="00916C15">
      <w:pPr>
        <w:pStyle w:val="Normal1"/>
        <w:spacing w:after="0"/>
        <w:ind w:firstLine="720"/>
        <w:jc w:val="both"/>
        <w:rPr>
          <w:rFonts w:ascii="Times New Roman" w:eastAsia="Cambria" w:hAnsi="Times New Roman" w:cs="Times New Roman"/>
          <w:b/>
          <w:sz w:val="24"/>
          <w:szCs w:val="24"/>
        </w:rPr>
      </w:pPr>
      <w:r w:rsidRPr="001922BB">
        <w:rPr>
          <w:rFonts w:ascii="Times New Roman" w:hAnsi="Times New Roman" w:cs="Times New Roman"/>
          <w:sz w:val="24"/>
          <w:szCs w:val="24"/>
        </w:rPr>
        <w:t>На међународном нивоу, првенствено CEDAW конвенција - Конвенција о елиминацији свих облика дискриминације жена (1979), дефинише активности које је потребно да државе потписнице предузимају са циљем елиминисања дискриминације жена у области политике и обезбеђивању њиховог потпуног учешћа у одлучивању, као и Протоколи 5, 8 и 23 који иду уз ову Конвенцију. Члан 7. дефинише обавезе држава да омогуће женама да користе своје бирачко право, учествују у креирању и спровођењу владине политике и да обављају све јавне функције, учествују у раду невладиних организација и удружења која се баве јавним политикама и да представљају своју земљу у међународним организацијама и делегацијама.</w:t>
      </w:r>
    </w:p>
    <w:p w:rsidR="00916C15" w:rsidRPr="001922BB" w:rsidRDefault="00916C15" w:rsidP="00916C15">
      <w:pPr>
        <w:pStyle w:val="Normal1"/>
        <w:spacing w:after="0"/>
        <w:ind w:right="144" w:firstLine="708"/>
        <w:jc w:val="both"/>
        <w:rPr>
          <w:rFonts w:ascii="Times New Roman" w:hAnsi="Times New Roman" w:cs="Times New Roman"/>
          <w:sz w:val="24"/>
          <w:szCs w:val="24"/>
        </w:rPr>
      </w:pPr>
      <w:r w:rsidRPr="001922BB">
        <w:rPr>
          <w:rFonts w:ascii="Times New Roman" w:hAnsi="Times New Roman" w:cs="Times New Roman"/>
          <w:sz w:val="24"/>
          <w:szCs w:val="24"/>
        </w:rPr>
        <w:t xml:space="preserve">Пекиншка декларација и платформа за акцију (1995) такође дефинишу одлучивање и политичку партиципацију као једну од 12 области „које изазивају забринутост“, односно у којима је изражена неравноправност жена. У складу са тим дефинише активности које је потребно да државе и друге институције и организације предузимају са циљем унапређења учешћа жена у одлучивању. У оквиру стратешких циљева у области власти и одлучивања то су: равноправни приступ власти и одлучивању и повећање способности жена да учествују у доношењу одлука и управљању. </w:t>
      </w:r>
    </w:p>
    <w:p w:rsidR="00916C15" w:rsidRPr="001922BB" w:rsidRDefault="00916C15" w:rsidP="00916C15">
      <w:pPr>
        <w:pStyle w:val="Normal1"/>
        <w:spacing w:after="0"/>
        <w:ind w:right="144" w:firstLine="708"/>
        <w:jc w:val="both"/>
        <w:rPr>
          <w:rFonts w:ascii="Times New Roman" w:hAnsi="Times New Roman" w:cs="Times New Roman"/>
          <w:sz w:val="24"/>
          <w:szCs w:val="24"/>
        </w:rPr>
      </w:pPr>
      <w:r w:rsidRPr="001922BB">
        <w:rPr>
          <w:rFonts w:ascii="Times New Roman" w:hAnsi="Times New Roman" w:cs="Times New Roman"/>
          <w:sz w:val="24"/>
          <w:szCs w:val="24"/>
        </w:rPr>
        <w:t>Осим ових, под окриљем Уједињених Нација (УН) усвојени су и други документи од изузетног значаја за политичка права жена и партиципацију у политичком животу: Конвенција о политичким правима жена (1952.), Међународни пакт о грађанским и политичким правима (1966.), Универзална декларација о демократији (1997.), Резолуција 1325 (2000.) Савета безбедности УН, Миленијумска декларација УН (2000) и Резолуција 58/142 (2003.) о женама и политичкој партиципацији која подвлачи значај креирања политичке воље за унапређење учешћа жена у доношењу одлука.</w:t>
      </w:r>
    </w:p>
    <w:p w:rsidR="00916C15" w:rsidRPr="001922BB" w:rsidRDefault="00916C15" w:rsidP="00916C15">
      <w:pPr>
        <w:pStyle w:val="Normal1"/>
        <w:spacing w:after="0"/>
        <w:ind w:right="144" w:firstLine="708"/>
        <w:jc w:val="both"/>
        <w:rPr>
          <w:rFonts w:ascii="Times New Roman" w:hAnsi="Times New Roman" w:cs="Times New Roman"/>
          <w:sz w:val="24"/>
          <w:szCs w:val="24"/>
        </w:rPr>
      </w:pPr>
      <w:r w:rsidRPr="001922BB">
        <w:rPr>
          <w:rFonts w:ascii="Times New Roman" w:hAnsi="Times New Roman" w:cs="Times New Roman"/>
          <w:sz w:val="24"/>
          <w:szCs w:val="24"/>
        </w:rPr>
        <w:t xml:space="preserve">Веома важни документи усвојени на нивоу Европске Уније (где је родна равноправност принцип и у оквиру спољне политике Уније). Осим Стратегије за равноправност жена и мушкараца коју је донела Европска комисија и других докумената Уније који се односе на родну равноправност, документи Савета Европе који се посебно односе на учешће жена у одлучивању су: Декларација о једнакости између жена и мушкараца као фундаменталном критеријуму демократије; Резолуција о увођењу начела родне равноправности на локални и регионални ниво; Резолуција о интегрисању родног аспекта у јавну политику; Резолуција учешћу жена у политичком животу европских регија; Резолуција о уравнотеженом учешћу жена и мушкараца у политичком и јавном одлучивању; Резолуција стандардима и механизмима за постизање родне равноправности; Резолуција о репрезентовању жена у изборном систему. Савет Европе је усвојио и Резолуцију о родној квоти за кандидате за судије Европског суда за људска права. Улога локалних и регионалних власти у промоцији родне равноправности </w:t>
      </w:r>
      <w:r w:rsidRPr="001922BB">
        <w:rPr>
          <w:rFonts w:ascii="Times New Roman" w:hAnsi="Times New Roman" w:cs="Times New Roman"/>
          <w:sz w:val="24"/>
          <w:szCs w:val="24"/>
        </w:rPr>
        <w:lastRenderedPageBreak/>
        <w:t xml:space="preserve">дефинисана је и 1998. године Светском декларацијом Међународног савеза локалних власти о женама у локалној управи. </w:t>
      </w:r>
    </w:p>
    <w:p w:rsidR="00EF04CE" w:rsidRDefault="00916C15" w:rsidP="00EE7085">
      <w:pPr>
        <w:pStyle w:val="Normal1"/>
        <w:spacing w:after="0"/>
        <w:ind w:right="144" w:firstLine="708"/>
        <w:jc w:val="both"/>
        <w:rPr>
          <w:rFonts w:ascii="Times New Roman" w:hAnsi="Times New Roman" w:cs="Times New Roman"/>
          <w:sz w:val="24"/>
          <w:szCs w:val="24"/>
        </w:rPr>
      </w:pPr>
      <w:r w:rsidRPr="001922BB">
        <w:rPr>
          <w:rFonts w:ascii="Times New Roman" w:hAnsi="Times New Roman" w:cs="Times New Roman"/>
          <w:sz w:val="24"/>
          <w:szCs w:val="24"/>
        </w:rPr>
        <w:t xml:space="preserve">За локални ниво је од посебног значаја Европска повеља о равноправности жена и мушкараца на локалном нивоу, коју је увојио Савет европских општина и региона. Овај документ базира се на поштовању принципа равноправности као фундаменталног предуслова демократије и обавезује локалне самоуправе да у одлучивању обезбеде пуно учешће жена, односно да у оквиру својих надлежности примењују принцип родне равноправности. Чланови 2. и 3. се односе на учешће жена у политичком и јавном животу, где се потписнице повеље обавезују да ће подстицати укључивање жена у све процесе одлучивања, да ће подстицати примену принципа равноправности у политичким партијама и другим организацијам, ревидирати сопствене процедуре, водити посебно рачуна о укључености жена из маргинализованих група, жена свих социјалних, старосних и других категорија, као и да ће у оквиру својих надлежности креирати програме за усклађивање породичног и професионалног живота за изабране представнике. </w:t>
      </w:r>
    </w:p>
    <w:p w:rsidR="00916C15" w:rsidRPr="00EE7085" w:rsidRDefault="00916C15" w:rsidP="00EE7085">
      <w:pPr>
        <w:pStyle w:val="Normal1"/>
        <w:spacing w:after="0"/>
        <w:ind w:right="144" w:firstLine="708"/>
        <w:jc w:val="both"/>
        <w:rPr>
          <w:rFonts w:ascii="Times New Roman" w:hAnsi="Times New Roman" w:cs="Times New Roman"/>
          <w:b/>
          <w:sz w:val="24"/>
          <w:szCs w:val="24"/>
        </w:rPr>
      </w:pPr>
      <w:r w:rsidRPr="001922BB">
        <w:rPr>
          <w:rFonts w:ascii="Times New Roman" w:hAnsi="Times New Roman" w:cs="Times New Roman"/>
          <w:sz w:val="24"/>
          <w:szCs w:val="24"/>
        </w:rPr>
        <w:t xml:space="preserve">Национални оквир, који је заокружен усвајањем Националне стратегија за родну равноправност 2016 – 2020. године гарантује равноправност у области одлучивања и предвиђа најмање 30% мање заступљеног пола на местима одлучивања на свим нивоима, на свим изборним функцијама у јавним службама. Национални нормативни оквир: У Србији је последњих година, између осталог и у склопу процеса придруживања Европској Унији, усвојен сет закона и одредби који имају за циљ да гарантују равноправност жена и мушкараца и дефинишу правце деловања на унапређењу родне равноправности. Устав Републике Србије, као највиши правни акт, у Члану 15. гарантује равноправност жена и мушкараца. Закон о равноправности полова (2009.) у Члану 7. предвиђа могућност посебних мера и афирмативних акција. У одељку В Закона, посвећеног учешћу у одлучивању у члану 35. дефинисане су обавезе политичких странака да предвиђају мере за унапређење учешћа жена у одлучивању. Члан 38. се односи на учешће жена у међународној сарадњи, односно на најмање 30% учешћа жена у делегацијама које представљају Републику Србију, покрајину и јединице локалне самоуправе. Чланом 39. Закон дефинише обавезе органа локалне самоуправе у примени принципа родне равноправности и једнаких могућности, као и обезбеђивању да одлуке и политике које се усвајају на локалном нивоу буду у функцији остваривања равноправности полова. Овај члан такође предвиђа формирање тела и/или именовање особа задужених за родну равноправност. Чланом 40. Закон обавезује на вођење родне статистике у свим областима и на свим нивоима (што је веома значајно и за праћење учешћа жена на местима одлучивања). Афирматција родне равноправности, предвиђена Законом о равноправности полова, уграђена је у изборне законе, за изборе на свим нивоима, а Законом о локалним изборима </w:t>
      </w:r>
      <w:r w:rsidRPr="001922BB">
        <w:rPr>
          <w:rFonts w:ascii="Times New Roman" w:hAnsi="Times New Roman" w:cs="Times New Roman"/>
          <w:iCs/>
          <w:sz w:val="24"/>
          <w:szCs w:val="24"/>
        </w:rPr>
        <w:t>("Сл. гласник РС", бр. 129/2007, 34/2010 - одлука УС, 54/2011, 12/2020, 16/2020 - аутентично тумачење и 68/2020)</w:t>
      </w:r>
      <w:r w:rsidRPr="001922BB">
        <w:rPr>
          <w:rFonts w:ascii="Times New Roman" w:hAnsi="Times New Roman" w:cs="Times New Roman"/>
          <w:sz w:val="24"/>
          <w:szCs w:val="24"/>
        </w:rPr>
        <w:t xml:space="preserve"> одређује се да </w:t>
      </w:r>
      <w:r w:rsidRPr="001922BB">
        <w:rPr>
          <w:rFonts w:ascii="Times New Roman" w:hAnsi="Times New Roman" w:cs="Times New Roman"/>
          <w:color w:val="000000"/>
          <w:sz w:val="24"/>
          <w:szCs w:val="24"/>
          <w:shd w:val="clear" w:color="auto" w:fill="FFFFFF"/>
        </w:rPr>
        <w:t xml:space="preserve">на изборној листи мора бити 40% мање заступљеног пола. Међу сваких пет кандидата по </w:t>
      </w:r>
      <w:r w:rsidRPr="001922BB">
        <w:rPr>
          <w:rFonts w:ascii="Times New Roman" w:hAnsi="Times New Roman" w:cs="Times New Roman"/>
          <w:color w:val="000000"/>
          <w:sz w:val="24"/>
          <w:szCs w:val="24"/>
          <w:shd w:val="clear" w:color="auto" w:fill="FFFFFF"/>
        </w:rPr>
        <w:lastRenderedPageBreak/>
        <w:t>редоследу на листи (првих пет места, других пет места и тако до краја листе) мора бити најмање по два кандидата - припадника оног пола који је мање заступљен на листи.</w:t>
      </w:r>
    </w:p>
    <w:p w:rsidR="00916C15" w:rsidRPr="001922BB" w:rsidRDefault="00916C15" w:rsidP="00916C15">
      <w:pPr>
        <w:pStyle w:val="Normal1"/>
        <w:spacing w:after="0"/>
        <w:ind w:right="144"/>
        <w:jc w:val="both"/>
        <w:rPr>
          <w:rFonts w:ascii="Times New Roman" w:hAnsi="Times New Roman" w:cs="Times New Roman"/>
          <w:sz w:val="24"/>
          <w:szCs w:val="24"/>
        </w:rPr>
      </w:pPr>
    </w:p>
    <w:p w:rsidR="00916C15" w:rsidRPr="001922BB" w:rsidRDefault="00916C15" w:rsidP="00916C15">
      <w:pPr>
        <w:pStyle w:val="Normal1"/>
        <w:spacing w:after="0"/>
        <w:ind w:right="144"/>
        <w:jc w:val="both"/>
        <w:rPr>
          <w:rFonts w:ascii="Times New Roman" w:hAnsi="Times New Roman" w:cs="Times New Roman"/>
          <w:sz w:val="24"/>
          <w:szCs w:val="24"/>
        </w:rPr>
      </w:pPr>
    </w:p>
    <w:p w:rsidR="00916C15" w:rsidRPr="001922BB" w:rsidRDefault="00ED08F7" w:rsidP="00916C15">
      <w:pPr>
        <w:pStyle w:val="Heading1"/>
        <w:spacing w:before="0"/>
        <w:jc w:val="center"/>
        <w:rPr>
          <w:rFonts w:ascii="Times New Roman" w:hAnsi="Times New Roman"/>
          <w:b/>
          <w:color w:val="auto"/>
          <w:sz w:val="28"/>
          <w:szCs w:val="28"/>
        </w:rPr>
      </w:pPr>
      <w:r w:rsidRPr="001922BB">
        <w:rPr>
          <w:rFonts w:ascii="Times New Roman" w:hAnsi="Times New Roman"/>
          <w:b/>
          <w:color w:val="auto"/>
          <w:sz w:val="28"/>
          <w:szCs w:val="28"/>
        </w:rPr>
        <w:t>4</w:t>
      </w:r>
      <w:r w:rsidR="00916C15" w:rsidRPr="001922BB">
        <w:rPr>
          <w:rFonts w:ascii="Times New Roman" w:hAnsi="Times New Roman"/>
          <w:b/>
          <w:color w:val="auto"/>
          <w:sz w:val="28"/>
          <w:szCs w:val="28"/>
        </w:rPr>
        <w:t>. АНАЛИЗА СТАЊА РОДНЕ РАВНОПРАВНОСТИ У ОПШТИНИ ЉУБОВИЈА</w:t>
      </w:r>
    </w:p>
    <w:p w:rsidR="00C45492" w:rsidRPr="001922BB" w:rsidRDefault="00C45492" w:rsidP="00AE6A55">
      <w:pPr>
        <w:jc w:val="both"/>
      </w:pPr>
    </w:p>
    <w:p w:rsidR="00AE6A55" w:rsidRPr="001922BB" w:rsidRDefault="00AE6A55" w:rsidP="00C45492"/>
    <w:p w:rsidR="004C5F81" w:rsidRPr="007022BD" w:rsidRDefault="004C5F81" w:rsidP="004C5F81">
      <w:pPr>
        <w:rPr>
          <w:b/>
        </w:rPr>
      </w:pPr>
      <w:r w:rsidRPr="007022BD">
        <w:rPr>
          <w:b/>
        </w:rPr>
        <w:t>4.1 Учешће жена у политичком и јавном животу</w:t>
      </w:r>
    </w:p>
    <w:p w:rsidR="004C5F81" w:rsidRPr="00EE7085" w:rsidRDefault="004C5F81" w:rsidP="004C5F81"/>
    <w:p w:rsidR="004C5F81" w:rsidRPr="00EE7085" w:rsidRDefault="004C5F81" w:rsidP="004C5F81">
      <w:pPr>
        <w:jc w:val="both"/>
      </w:pPr>
      <w:r w:rsidRPr="00EE7085">
        <w:t>Законодавне промене којима се прописују одредбе за равномерну заступљеност и једнаке могућности приступа позицијама одлучивања и уведене квоте за обавезно учешће мање заступљеног пола и у органима извршне власти у ЈЛС, управним одборима и другим позицијама доносиоца одлука, омогућавају већи степен родне равноправности у политичком и јавном животу.</w:t>
      </w:r>
    </w:p>
    <w:p w:rsidR="004C5F81" w:rsidRPr="00EE7085" w:rsidRDefault="004C5F81" w:rsidP="004C5F81">
      <w:pPr>
        <w:jc w:val="both"/>
      </w:pPr>
      <w:r w:rsidRPr="00EE7085">
        <w:t>Без равноправности у политичком, економском и било ком другом облику одлучивања, не постоји могућност да родна равноправност буде интегрисана у креирање политика владе. Без активног учешћа жена у процесу изградње нашег друштва као модерног, европски профилисаног и демократског, није могуће остваривање демократије, равноправности и напретка друштва.</w:t>
      </w:r>
    </w:p>
    <w:p w:rsidR="00DA0D75" w:rsidRPr="00D044D4" w:rsidRDefault="00EE7085" w:rsidP="004C5F81">
      <w:pPr>
        <w:jc w:val="both"/>
      </w:pPr>
      <w:r>
        <w:t xml:space="preserve">У Скупштини општине Љубовије, на дан </w:t>
      </w:r>
      <w:r w:rsidR="00051BD9">
        <w:t>16.04.2021</w:t>
      </w:r>
      <w:r>
        <w:t>. године има 8 одборница и 19 одборника.</w:t>
      </w:r>
      <w:r w:rsidR="00051BD9">
        <w:t xml:space="preserve"> Општинско веће општине Љубовија има 7 чланова од којих је једна жена. </w:t>
      </w:r>
      <w:r w:rsidR="00D044D4">
        <w:t xml:space="preserve"> На месту председника општине, његовог заменика, председника СО и његовог заменика, као и</w:t>
      </w:r>
      <w:r w:rsidR="00DA0D75">
        <w:t xml:space="preserve"> на месту</w:t>
      </w:r>
      <w:r w:rsidR="00D044D4">
        <w:t xml:space="preserve"> секретара СО</w:t>
      </w:r>
      <w:r w:rsidR="00DA0D75">
        <w:t xml:space="preserve">, налазе се мушкарци. Овакви подаци о структури </w:t>
      </w:r>
      <w:r w:rsidR="00051BD9" w:rsidRPr="00C35A48">
        <w:t xml:space="preserve">функционера у локалној самоуправи </w:t>
      </w:r>
      <w:r w:rsidR="00DA0D75" w:rsidRPr="00C35A48">
        <w:t>указују да се, у општини Љубовија, жене неналазе на позицијама доносиоца</w:t>
      </w:r>
      <w:r w:rsidR="00051BD9" w:rsidRPr="00C35A48">
        <w:t xml:space="preserve"> политичких</w:t>
      </w:r>
      <w:r w:rsidR="00DA0D75" w:rsidRPr="00C35A48">
        <w:t xml:space="preserve"> одлука</w:t>
      </w:r>
      <w:r w:rsidR="00051BD9" w:rsidRPr="00C35A48">
        <w:t xml:space="preserve">.Са друге стране, битно другачија ситуација је када су у питању руководећа места у установама које функционишу на територији општине Љубовија. Жене су директорке следећих установа: Дом здравља Љубовија, Центар за социјални рад Љубовија, Средња школа „Вук Караџић“ Љубовија, Предшколска установа „Полетарац“ Љубовија, Библиотека „Милован Глишић“ Љубовија и </w:t>
      </w:r>
      <w:r w:rsidR="0005194A" w:rsidRPr="00C35A48">
        <w:t xml:space="preserve">Туристичка организација општине Љубовија. Мушкарци су директори Јавног предузећа за управљање грађевинским </w:t>
      </w:r>
      <w:r w:rsidR="00AD201A">
        <w:t xml:space="preserve">земљиштем и путевима „Љубовија“ </w:t>
      </w:r>
      <w:r w:rsidR="0005194A" w:rsidRPr="00C35A48">
        <w:t xml:space="preserve">Љубовија и Јавног комуналног предузећа „Стандард“ Љубовија. </w:t>
      </w:r>
      <w:r w:rsidR="00DA0D75" w:rsidRPr="00C35A48">
        <w:t>У наредном</w:t>
      </w:r>
      <w:r w:rsidR="00DA0D75">
        <w:t xml:space="preserve"> периоду неопходно је усмерити рад на подизање свести међу женама о важности учествовања у политичком и јавном животу.</w:t>
      </w:r>
    </w:p>
    <w:p w:rsidR="004C5F81" w:rsidRPr="001922BB" w:rsidRDefault="004C5F81" w:rsidP="004C5F81">
      <w:pPr>
        <w:jc w:val="both"/>
        <w:rPr>
          <w:color w:val="FF0000"/>
        </w:rPr>
      </w:pPr>
    </w:p>
    <w:p w:rsidR="004C5F81" w:rsidRPr="007022BD" w:rsidRDefault="004C5F81" w:rsidP="004C5F81">
      <w:pPr>
        <w:jc w:val="both"/>
        <w:rPr>
          <w:b/>
        </w:rPr>
      </w:pPr>
      <w:r w:rsidRPr="007022BD">
        <w:rPr>
          <w:b/>
        </w:rPr>
        <w:t>4.2 Родна равноправност на тржишту рада и предузетништво</w:t>
      </w:r>
    </w:p>
    <w:p w:rsidR="004C5F81" w:rsidRPr="00EE7085" w:rsidRDefault="004C5F81" w:rsidP="004C5F81">
      <w:pPr>
        <w:jc w:val="both"/>
      </w:pPr>
    </w:p>
    <w:p w:rsidR="004C5F81" w:rsidRPr="00EE7085" w:rsidRDefault="004C5F81" w:rsidP="004C5F81">
      <w:pPr>
        <w:jc w:val="both"/>
      </w:pPr>
      <w:r w:rsidRPr="00EE7085">
        <w:t>Родни јаз на тржишту рада опстаје упркос поклањању пажње овом проблему у националним стратегијама у области запошљавања и родне равноправности. Жене имају непрекидно и доследно мању стопу активности и запослености од мушкараца и ве</w:t>
      </w:r>
      <w:r w:rsidR="00EE7085">
        <w:t>ћу стопу неактивности</w:t>
      </w:r>
      <w:r w:rsidRPr="00EE7085">
        <w:t>.</w:t>
      </w:r>
    </w:p>
    <w:p w:rsidR="004C5F81" w:rsidRPr="00DF5407" w:rsidRDefault="004C5F81" w:rsidP="004C5F81">
      <w:pPr>
        <w:jc w:val="both"/>
      </w:pPr>
      <w:r w:rsidRPr="00EE7085">
        <w:t xml:space="preserve">Према наводима </w:t>
      </w:r>
      <w:r w:rsidR="00DA0D75">
        <w:t>Стратегије запошљавања у Републици Србији за период од 2021. до 2026. године,</w:t>
      </w:r>
      <w:r w:rsidRPr="00EE7085">
        <w:t>родни</w:t>
      </w:r>
      <w:r w:rsidR="00DF5407">
        <w:t xml:space="preserve"> и платни</w:t>
      </w:r>
      <w:r w:rsidRPr="00EE7085">
        <w:t xml:space="preserve"> јаз је </w:t>
      </w:r>
      <w:r w:rsidR="00DF5407">
        <w:t xml:space="preserve">и дање </w:t>
      </w:r>
      <w:r w:rsidRPr="00EE7085">
        <w:t xml:space="preserve">присутан </w:t>
      </w:r>
      <w:r w:rsidR="00DF5407">
        <w:t>између мушкараца и жена.</w:t>
      </w:r>
    </w:p>
    <w:p w:rsidR="00051BD9" w:rsidRPr="006224A1" w:rsidRDefault="004C5F81" w:rsidP="00051BD9">
      <w:pPr>
        <w:jc w:val="both"/>
      </w:pPr>
      <w:r w:rsidRPr="006224A1">
        <w:t>Жене су на тржишту рада посебно рањива група и један број мера активне политике запошљавања односи се управо на жене</w:t>
      </w:r>
    </w:p>
    <w:p w:rsidR="004C5F81" w:rsidRPr="005B5203" w:rsidRDefault="005B5203" w:rsidP="005B5203">
      <w:pPr>
        <w:jc w:val="both"/>
      </w:pPr>
      <w:r w:rsidRPr="006224A1">
        <w:lastRenderedPageBreak/>
        <w:t>Потребно је обезбедити једнаке могућности у приступу или повратку на тржиште рада, а посебно женама које се суочавају са факторима вишеструке теже запошљивости и/или социјалне депривације. Жене старије од 50 година које остају без посла обесхрабрене</w:t>
      </w:r>
      <w:r w:rsidR="00824D2B" w:rsidRPr="006224A1">
        <w:t xml:space="preserve"> су</w:t>
      </w:r>
      <w:r w:rsidRPr="006224A1">
        <w:t xml:space="preserve"> у покушају да се поново запосле, док су младе жене на тржишту рада често суочене са проблемом усклађивања радног и породичног живота.</w:t>
      </w:r>
    </w:p>
    <w:p w:rsidR="005B5203" w:rsidRPr="00EE7085" w:rsidRDefault="005B5203" w:rsidP="004C5F81">
      <w:pPr>
        <w:jc w:val="both"/>
      </w:pPr>
      <w:r>
        <w:t>Унапређење</w:t>
      </w:r>
      <w:r w:rsidRPr="005B5203">
        <w:t xml:space="preserve"> положаја</w:t>
      </w:r>
      <w:r>
        <w:t xml:space="preserve"> жена</w:t>
      </w:r>
      <w:r w:rsidRPr="005B5203">
        <w:t xml:space="preserve"> на тржишту рада захтева пружање системске помоћи</w:t>
      </w:r>
      <w:r w:rsidR="00824D2B">
        <w:t>. Ово се може постићи кроз интегрисан приступ</w:t>
      </w:r>
      <w:r w:rsidRPr="005B5203">
        <w:t xml:space="preserve"> институција различит</w:t>
      </w:r>
      <w:r w:rsidR="00824D2B">
        <w:t>их система и</w:t>
      </w:r>
      <w:r w:rsidRPr="005B5203">
        <w:t xml:space="preserve"> уз креирање додатних услуга/мера подршке</w:t>
      </w:r>
      <w:r>
        <w:t>.</w:t>
      </w:r>
    </w:p>
    <w:p w:rsidR="004C5F81" w:rsidRPr="00EE7085" w:rsidRDefault="004C5F81" w:rsidP="004C5F81">
      <w:pPr>
        <w:jc w:val="both"/>
      </w:pPr>
    </w:p>
    <w:p w:rsidR="004C5F81" w:rsidRPr="001922BB" w:rsidRDefault="004C5F81" w:rsidP="004C5F81">
      <w:pPr>
        <w:jc w:val="both"/>
        <w:rPr>
          <w:color w:val="FF0000"/>
        </w:rPr>
      </w:pPr>
    </w:p>
    <w:p w:rsidR="004C5F81" w:rsidRPr="007022BD" w:rsidRDefault="004C5F81" w:rsidP="004C5F81">
      <w:pPr>
        <w:jc w:val="both"/>
        <w:rPr>
          <w:b/>
        </w:rPr>
      </w:pPr>
      <w:r w:rsidRPr="007022BD">
        <w:rPr>
          <w:b/>
        </w:rPr>
        <w:t>4.3 Родна равноправност у систему формалног образовања и васпитања</w:t>
      </w:r>
    </w:p>
    <w:p w:rsidR="004C5F81" w:rsidRPr="00EE7085" w:rsidRDefault="004C5F81" w:rsidP="004C5F81">
      <w:pPr>
        <w:jc w:val="both"/>
      </w:pPr>
    </w:p>
    <w:p w:rsidR="004C5F81" w:rsidRPr="00EE7085" w:rsidRDefault="004C5F81" w:rsidP="004C5F81">
      <w:pPr>
        <w:jc w:val="both"/>
      </w:pPr>
      <w:r w:rsidRPr="00EE7085">
        <w:t>У погледу родне равноправности, област образовања је неопходно посматрати из више углова а у анализи стања родне равноправности у ЈЛС неопходно је коментарисати могућности једнаког приступа образовања на свим нивоима.</w:t>
      </w:r>
    </w:p>
    <w:p w:rsidR="00051BD9" w:rsidRDefault="00014E6B" w:rsidP="004C5F81">
      <w:pPr>
        <w:jc w:val="both"/>
      </w:pPr>
      <w:r>
        <w:t>Када су у питању</w:t>
      </w:r>
      <w:r w:rsidR="004C5F81" w:rsidRPr="00EE7085">
        <w:t xml:space="preserve"> једнаке могућности приступа образовању и васпитању, родна равноправност је формално обезбеђена за сву децу, младе и одрасле. </w:t>
      </w:r>
      <w:r w:rsidR="004C5F81" w:rsidRPr="00014E6B">
        <w:t xml:space="preserve">Проблем се јавља у доступности образовања </w:t>
      </w:r>
      <w:r>
        <w:t>деци</w:t>
      </w:r>
      <w:r w:rsidR="004C5F81" w:rsidRPr="00014E6B">
        <w:t xml:space="preserve"> из посебно осетљивих група (Роми, деца са инвалидитетом односно са тешкоћама у развоју).</w:t>
      </w:r>
    </w:p>
    <w:p w:rsidR="00807D2A" w:rsidRDefault="00807D2A" w:rsidP="004C5F81">
      <w:pPr>
        <w:jc w:val="both"/>
      </w:pPr>
      <w:r>
        <w:t>Према достављеним пода</w:t>
      </w:r>
      <w:r w:rsidR="00AD201A">
        <w:t xml:space="preserve">цима Средњу школу „Вук Караџић“ </w:t>
      </w:r>
      <w:r>
        <w:t>Љубовија у школској 2020/2021 години похађа пет ученика ромске националности и не постоји проблем осипања деце из тих група.  Основну школу „Петар Враголић“ Љубовија похађа 31 ученик ромске националности и указано је да код ових ученика постоји проблем редовног похађања наставе (посебно у ИО Доња Љубовиђа).</w:t>
      </w:r>
    </w:p>
    <w:p w:rsidR="006608D7" w:rsidRPr="006608D7" w:rsidRDefault="006608D7" w:rsidP="004C5F81">
      <w:pPr>
        <w:jc w:val="both"/>
      </w:pPr>
      <w:r w:rsidRPr="006608D7">
        <w:t xml:space="preserve">Имајући у виду кључну улогу коју образовање и васпитање имају у отклањању родних стереотипа и предрасуда, </w:t>
      </w:r>
      <w:r>
        <w:t>неопходно је мењати политике</w:t>
      </w:r>
      <w:r w:rsidRPr="006608D7">
        <w:t xml:space="preserve"> ради обезбеђења родно осетљивих наставних програма и садржаја у формалном образовању на свим нивоима, као и ради спровођења политике једнаких могућности у образовним институцијама свих нивоа</w:t>
      </w:r>
      <w:r>
        <w:t xml:space="preserve">. </w:t>
      </w:r>
      <w:r w:rsidRPr="005E60A5">
        <w:t>Потребно је у наредном периоду сагледати податке који се односе на доступност образовања, као и податке који се односе на осипање деце из образовног система и да ли постоји неуједначеност између дечака и девојчица. На тај начин би могли да се осмисле и програми на локалном нивоу који би били одговор на ову проблематику.</w:t>
      </w:r>
    </w:p>
    <w:p w:rsidR="004C5F81" w:rsidRPr="00EE7085" w:rsidRDefault="004C5F81" w:rsidP="004C5F81">
      <w:pPr>
        <w:jc w:val="both"/>
      </w:pPr>
    </w:p>
    <w:p w:rsidR="004C5F81" w:rsidRPr="007022BD" w:rsidRDefault="004C5F81" w:rsidP="004C5F81">
      <w:pPr>
        <w:jc w:val="both"/>
        <w:rPr>
          <w:b/>
        </w:rPr>
      </w:pPr>
      <w:r w:rsidRPr="007022BD">
        <w:rPr>
          <w:b/>
        </w:rPr>
        <w:t>4.4 Родна равноправност у систему здравствене заштите</w:t>
      </w:r>
    </w:p>
    <w:p w:rsidR="004C5F81" w:rsidRPr="00807D2A" w:rsidRDefault="004C5F81" w:rsidP="004C5F81">
      <w:pPr>
        <w:jc w:val="both"/>
      </w:pPr>
    </w:p>
    <w:p w:rsidR="006608D7" w:rsidRDefault="00591C4A" w:rsidP="00591C4A">
      <w:pPr>
        <w:jc w:val="both"/>
        <w:rPr>
          <w:shd w:val="clear" w:color="auto" w:fill="FAFAFA"/>
        </w:rPr>
      </w:pPr>
      <w:r w:rsidRPr="00591C4A">
        <w:rPr>
          <w:shd w:val="clear" w:color="auto" w:fill="FAFAFA"/>
        </w:rPr>
        <w:t xml:space="preserve">Здравље на локалном нивоу је смештено у сектор примарне здравствене заштите и јавног здравља. </w:t>
      </w:r>
      <w:r>
        <w:rPr>
          <w:shd w:val="clear" w:color="auto" w:fill="FAFAFA"/>
        </w:rPr>
        <w:t>П</w:t>
      </w:r>
      <w:r w:rsidRPr="00591C4A">
        <w:rPr>
          <w:shd w:val="clear" w:color="auto" w:fill="FAFAFA"/>
        </w:rPr>
        <w:t xml:space="preserve">римарна здравствена заштита треба да је доступна, квалитетна и ефикасна. Друштвена брига за јавно здравље на локалном нивоу се остварује активностима у </w:t>
      </w:r>
      <w:r>
        <w:rPr>
          <w:shd w:val="clear" w:color="auto" w:fill="FAFAFA"/>
        </w:rPr>
        <w:t>шест</w:t>
      </w:r>
      <w:r w:rsidRPr="00591C4A">
        <w:rPr>
          <w:shd w:val="clear" w:color="auto" w:fill="FAFAFA"/>
        </w:rPr>
        <w:t xml:space="preserve"> области јавног здравља, које су: физичко, ментално и социјално здравље; унапређење здравља и превенција болести; здравље и заштита животне средине, здравље и радна околина; функционисање и организација здравственог и система и здравље у кризним и ванредним ситуацијама.</w:t>
      </w:r>
    </w:p>
    <w:p w:rsidR="00591C4A" w:rsidRPr="00194CB4" w:rsidRDefault="00863340" w:rsidP="00591C4A">
      <w:pPr>
        <w:jc w:val="both"/>
        <w:rPr>
          <w:shd w:val="clear" w:color="auto" w:fill="FAFAFA"/>
        </w:rPr>
      </w:pPr>
      <w:r>
        <w:rPr>
          <w:shd w:val="clear" w:color="auto" w:fill="FAFAFA"/>
        </w:rPr>
        <w:t>На територији</w:t>
      </w:r>
      <w:r w:rsidR="00591C4A">
        <w:rPr>
          <w:shd w:val="clear" w:color="auto" w:fill="FAFAFA"/>
        </w:rPr>
        <w:t xml:space="preserve"> општине Љубовија организован је рад Дома здравља „Љубовија“ Љубовија са стационаром. У о</w:t>
      </w:r>
      <w:r w:rsidR="00194CB4">
        <w:rPr>
          <w:shd w:val="clear" w:color="auto" w:fill="FAFAFA"/>
        </w:rPr>
        <w:t>к</w:t>
      </w:r>
      <w:r w:rsidR="00591C4A">
        <w:rPr>
          <w:shd w:val="clear" w:color="auto" w:fill="FAFAFA"/>
        </w:rPr>
        <w:t xml:space="preserve">виру Дома здравља функционише </w:t>
      </w:r>
      <w:r w:rsidR="00591C4A" w:rsidRPr="00591C4A">
        <w:t xml:space="preserve">Одељење за здравствену заштиту жена </w:t>
      </w:r>
      <w:r w:rsidR="00591C4A">
        <w:t>са</w:t>
      </w:r>
      <w:r w:rsidR="00591C4A" w:rsidRPr="00591C4A">
        <w:t xml:space="preserve"> поливалентном патронажом</w:t>
      </w:r>
      <w:r w:rsidR="00591C4A">
        <w:t xml:space="preserve">. </w:t>
      </w:r>
      <w:r w:rsidR="00194CB4">
        <w:t xml:space="preserve">Током године служба поливантне патронаже обавља значајан део активности на превенцији и здравствено васпитном раду са свим </w:t>
      </w:r>
      <w:r w:rsidR="00194CB4">
        <w:lastRenderedPageBreak/>
        <w:t>категоријама становништва. Редовно се организују посете месним заједницама, шко</w:t>
      </w:r>
      <w:r w:rsidR="00E71B96">
        <w:t>лским и предшколским установама и другом институциј</w:t>
      </w:r>
      <w:r>
        <w:t>ама. Посебна пажња се обраћа на значај превенције и раног откривања канцера дојке и грлића материце. Предавања на ову тему су сваке године изузетно посећена.</w:t>
      </w:r>
    </w:p>
    <w:p w:rsidR="004C5F81" w:rsidRPr="001922BB" w:rsidRDefault="004C5F81" w:rsidP="004C5F81">
      <w:pPr>
        <w:jc w:val="both"/>
        <w:rPr>
          <w:color w:val="FF0000"/>
        </w:rPr>
      </w:pPr>
    </w:p>
    <w:p w:rsidR="004C5F81" w:rsidRPr="001922BB" w:rsidRDefault="004C5F81" w:rsidP="004C5F81">
      <w:pPr>
        <w:jc w:val="both"/>
        <w:rPr>
          <w:color w:val="FF0000"/>
        </w:rPr>
      </w:pPr>
    </w:p>
    <w:p w:rsidR="004C5F81" w:rsidRPr="007022BD" w:rsidRDefault="004C5F81" w:rsidP="004C5F81">
      <w:pPr>
        <w:jc w:val="both"/>
        <w:rPr>
          <w:b/>
        </w:rPr>
      </w:pPr>
      <w:r w:rsidRPr="007022BD">
        <w:rPr>
          <w:b/>
        </w:rPr>
        <w:t>4.5 Родна равноправност у систему социјалне заштите</w:t>
      </w:r>
    </w:p>
    <w:p w:rsidR="004C5F81" w:rsidRPr="002B0A75" w:rsidRDefault="004C5F81" w:rsidP="004C5F81">
      <w:pPr>
        <w:jc w:val="both"/>
      </w:pPr>
    </w:p>
    <w:p w:rsidR="00141715" w:rsidRPr="00C01C20" w:rsidRDefault="00141715" w:rsidP="00C01C20">
      <w:pPr>
        <w:jc w:val="both"/>
        <w:rPr>
          <w:shd w:val="clear" w:color="auto" w:fill="FAFAFA"/>
        </w:rPr>
      </w:pPr>
      <w:r w:rsidRPr="005E60A5">
        <w:rPr>
          <w:shd w:val="clear" w:color="auto" w:fill="FAFAFA"/>
        </w:rPr>
        <w:t>Ефикасна и добро усмерена социјална заштита подразумева скуп мера и програма које спроводе градови и општине, а којима се умањују последице социо - економских ризика, као што су болест, незапосленост, старост, социјална искљученост или инвалидитет.</w:t>
      </w:r>
      <w:r w:rsidR="0035130F" w:rsidRPr="00C01C20">
        <w:rPr>
          <w:rFonts w:eastAsia="Cambria"/>
        </w:rPr>
        <w:t>Центар за социјални рад реализује стручне послове из области социјалне заштите. Целокупна организација рада условљена је потребом да се прате и проучавају социјални проблеми, анимира заједница у правцу решавања ових проблема и спроводи превентивни и куративни рад кроз заштиту свих категорија: деце, одраслих и старих.</w:t>
      </w:r>
    </w:p>
    <w:p w:rsidR="0035130F" w:rsidRPr="00C01C20" w:rsidRDefault="004C5F81" w:rsidP="00C01C20">
      <w:pPr>
        <w:jc w:val="both"/>
      </w:pPr>
      <w:r w:rsidRPr="00C01C20">
        <w:t>Током 20</w:t>
      </w:r>
      <w:r w:rsidR="00141715" w:rsidRPr="00C01C20">
        <w:t>20</w:t>
      </w:r>
      <w:r w:rsidRPr="00C01C20">
        <w:t xml:space="preserve">. године, општина Љубовија је издвојила </w:t>
      </w:r>
      <w:r w:rsidR="00141715" w:rsidRPr="00C01C20">
        <w:t>23</w:t>
      </w:r>
      <w:r w:rsidR="00C01C20" w:rsidRPr="00C01C20">
        <w:t xml:space="preserve"> милиона динара</w:t>
      </w:r>
      <w:r w:rsidRPr="00C01C20">
        <w:t xml:space="preserve"> за социјалну заштиту (за услуге и материјалну подршку). То представља удео од </w:t>
      </w:r>
      <w:r w:rsidR="00141715" w:rsidRPr="00C01C20">
        <w:t>4</w:t>
      </w:r>
      <w:r w:rsidR="00C01C20" w:rsidRPr="00C01C20">
        <w:t>% у локалном буџету,</w:t>
      </w:r>
      <w:r w:rsidRPr="00C01C20">
        <w:t xml:space="preserve"> што је дупло више у односу на републички просек у 20</w:t>
      </w:r>
      <w:r w:rsidR="00141715" w:rsidRPr="00C01C20">
        <w:t>20</w:t>
      </w:r>
      <w:r w:rsidRPr="00C01C20">
        <w:t>.</w:t>
      </w:r>
    </w:p>
    <w:p w:rsidR="00141715" w:rsidRPr="00C01C20" w:rsidRDefault="00141715" w:rsidP="00C01C20">
      <w:pPr>
        <w:jc w:val="both"/>
      </w:pPr>
    </w:p>
    <w:p w:rsidR="004C5F81" w:rsidRPr="00C01C20" w:rsidRDefault="004C5F81" w:rsidP="005E60A5">
      <w:pPr>
        <w:jc w:val="both"/>
      </w:pPr>
      <w:r w:rsidRPr="00C01C20">
        <w:t>Укупан обухваћен број корисника је у 20</w:t>
      </w:r>
      <w:r w:rsidR="0035130F" w:rsidRPr="00C01C20">
        <w:t>20</w:t>
      </w:r>
      <w:r w:rsidRPr="00C01C20">
        <w:t xml:space="preserve">. години био </w:t>
      </w:r>
      <w:r w:rsidR="0035130F" w:rsidRPr="00C01C20">
        <w:t>570</w:t>
      </w:r>
      <w:r w:rsidRPr="00C01C20">
        <w:t xml:space="preserve"> од тога је </w:t>
      </w:r>
      <w:r w:rsidR="0035130F" w:rsidRPr="00C01C20">
        <w:t>62</w:t>
      </w:r>
      <w:r w:rsidRPr="00C01C20">
        <w:t xml:space="preserve">% жена. </w:t>
      </w:r>
    </w:p>
    <w:p w:rsidR="00141715" w:rsidRPr="00C35A48" w:rsidRDefault="0035130F" w:rsidP="005E60A5">
      <w:pPr>
        <w:jc w:val="both"/>
        <w:rPr>
          <w:lang w:val="en-GB"/>
        </w:rPr>
      </w:pPr>
      <w:r w:rsidRPr="00C01C20">
        <w:t xml:space="preserve">Корисници новчаних давања: 1) </w:t>
      </w:r>
      <w:r w:rsidR="001D5677" w:rsidRPr="00C01C20">
        <w:t>једнократна новчана помоћ -</w:t>
      </w:r>
      <w:r w:rsidRPr="00C01C20">
        <w:t xml:space="preserve"> 69% жене, </w:t>
      </w:r>
      <w:r w:rsidR="00267EA3" w:rsidRPr="00C01C20">
        <w:t>новчана социјална помоћ -</w:t>
      </w:r>
      <w:r w:rsidRPr="00C01C20">
        <w:t xml:space="preserve"> 54% жене, </w:t>
      </w:r>
      <w:r w:rsidR="00267EA3" w:rsidRPr="00C01C20">
        <w:t>додатак за помоћ и негу</w:t>
      </w:r>
      <w:r w:rsidR="00FF4054">
        <w:t xml:space="preserve"> другог лица</w:t>
      </w:r>
      <w:r w:rsidR="00267EA3" w:rsidRPr="00C01C20">
        <w:t xml:space="preserve"> -</w:t>
      </w:r>
      <w:r w:rsidRPr="00C01C20">
        <w:t xml:space="preserve"> 60% жена</w:t>
      </w:r>
      <w:r w:rsidR="00FF4054">
        <w:t>.</w:t>
      </w:r>
    </w:p>
    <w:p w:rsidR="00141715" w:rsidRDefault="00141715" w:rsidP="005E60A5">
      <w:pPr>
        <w:jc w:val="both"/>
        <w:rPr>
          <w:color w:val="FF0000"/>
        </w:rPr>
      </w:pPr>
    </w:p>
    <w:p w:rsidR="00141715" w:rsidRPr="00141715" w:rsidRDefault="00141715" w:rsidP="005E60A5">
      <w:pPr>
        <w:jc w:val="both"/>
        <w:rPr>
          <w:color w:val="FF0000"/>
        </w:rPr>
      </w:pPr>
    </w:p>
    <w:p w:rsidR="004C5F81" w:rsidRPr="007022BD" w:rsidRDefault="004C5F81" w:rsidP="004C5F81">
      <w:pPr>
        <w:jc w:val="both"/>
        <w:rPr>
          <w:b/>
        </w:rPr>
      </w:pPr>
      <w:r w:rsidRPr="007022BD">
        <w:rPr>
          <w:b/>
        </w:rPr>
        <w:t>4.6 Насиље над женама</w:t>
      </w:r>
    </w:p>
    <w:p w:rsidR="00AD201A" w:rsidRPr="00980090" w:rsidRDefault="00AD201A" w:rsidP="004C5F81">
      <w:pPr>
        <w:jc w:val="both"/>
      </w:pPr>
    </w:p>
    <w:p w:rsidR="001D5677" w:rsidRDefault="00DE3C45" w:rsidP="004C5F81">
      <w:pPr>
        <w:jc w:val="both"/>
      </w:pPr>
      <w:r>
        <w:rPr>
          <w:rStyle w:val="Emphasis"/>
          <w:rFonts w:eastAsiaTheme="majorEastAsia"/>
          <w:bCs/>
          <w:i w:val="0"/>
          <w:shd w:val="clear" w:color="auto" w:fill="FFFFFF"/>
        </w:rPr>
        <w:t>Н</w:t>
      </w:r>
      <w:r w:rsidR="00980090" w:rsidRPr="00980090">
        <w:rPr>
          <w:rStyle w:val="Emphasis"/>
          <w:rFonts w:eastAsiaTheme="majorEastAsia"/>
          <w:bCs/>
          <w:i w:val="0"/>
          <w:shd w:val="clear" w:color="auto" w:fill="FFFFFF"/>
        </w:rPr>
        <w:t xml:space="preserve">асиље према женама је испољавање неједнаких односа друштвене моћи између мушкараца и жена који су довели до дискриминације и доминације над женама од стране мушкараца и до спречавања напретка жена. Насиље према женама је један од основних друштвених механизама којима се жене присиљавају да буду у подређеној позицији у односу на мушкарце.  </w:t>
      </w:r>
      <w:r w:rsidR="004C5F81" w:rsidRPr="00980090">
        <w:t>Девојчице и жене су још увек често изложене озбиљним облицима насиља као што су насиље у породичним и партнерским односима, сексуално узнемиравање, злостављање и насиље, прогањање, итд.</w:t>
      </w:r>
    </w:p>
    <w:p w:rsidR="004C5F81" w:rsidRDefault="00DE3C45" w:rsidP="001D5677">
      <w:pPr>
        <w:ind w:firstLine="720"/>
        <w:jc w:val="both"/>
      </w:pPr>
      <w:r>
        <w:t>У 2020.години било је пријављено 16 случајева насиља у породици, где су жртве биле жене. У 2019.години Центру за социјални рад је пријављено 40 случајева насиља у породици, и то:</w:t>
      </w:r>
    </w:p>
    <w:tbl>
      <w:tblPr>
        <w:tblStyle w:val="TableGrid"/>
        <w:tblW w:w="0" w:type="auto"/>
        <w:tblLook w:val="04A0"/>
      </w:tblPr>
      <w:tblGrid>
        <w:gridCol w:w="1915"/>
        <w:gridCol w:w="1915"/>
        <w:gridCol w:w="1915"/>
        <w:gridCol w:w="1915"/>
        <w:gridCol w:w="1916"/>
      </w:tblGrid>
      <w:tr w:rsidR="00DE3C45" w:rsidTr="00DE3C45">
        <w:tc>
          <w:tcPr>
            <w:tcW w:w="1915" w:type="dxa"/>
          </w:tcPr>
          <w:p w:rsidR="00DE3C45" w:rsidRDefault="00DE3C45" w:rsidP="004C5F81">
            <w:pPr>
              <w:jc w:val="both"/>
            </w:pPr>
            <w:r>
              <w:t>Врсте</w:t>
            </w:r>
          </w:p>
        </w:tc>
        <w:tc>
          <w:tcPr>
            <w:tcW w:w="1915" w:type="dxa"/>
          </w:tcPr>
          <w:p w:rsidR="00DE3C45" w:rsidRDefault="00DE3C45" w:rsidP="004C5F81">
            <w:pPr>
              <w:jc w:val="both"/>
            </w:pPr>
            <w:r>
              <w:t>Емоционално</w:t>
            </w:r>
          </w:p>
        </w:tc>
        <w:tc>
          <w:tcPr>
            <w:tcW w:w="1915" w:type="dxa"/>
          </w:tcPr>
          <w:p w:rsidR="00DE3C45" w:rsidRDefault="00DE3C45" w:rsidP="004C5F81">
            <w:pPr>
              <w:jc w:val="both"/>
            </w:pPr>
            <w:r>
              <w:t>Физичко</w:t>
            </w:r>
          </w:p>
        </w:tc>
        <w:tc>
          <w:tcPr>
            <w:tcW w:w="1915" w:type="dxa"/>
          </w:tcPr>
          <w:p w:rsidR="00DE3C45" w:rsidRDefault="00DE3C45" w:rsidP="004C5F81">
            <w:pPr>
              <w:jc w:val="both"/>
            </w:pPr>
            <w:r>
              <w:t>Занемаривање</w:t>
            </w:r>
          </w:p>
        </w:tc>
        <w:tc>
          <w:tcPr>
            <w:tcW w:w="1916" w:type="dxa"/>
          </w:tcPr>
          <w:p w:rsidR="00DE3C45" w:rsidRDefault="00DE3C45" w:rsidP="004C5F81">
            <w:pPr>
              <w:jc w:val="both"/>
            </w:pPr>
            <w:r>
              <w:t>Укупно</w:t>
            </w:r>
          </w:p>
        </w:tc>
      </w:tr>
      <w:tr w:rsidR="00DE3C45" w:rsidTr="00DE3C45">
        <w:tc>
          <w:tcPr>
            <w:tcW w:w="1915" w:type="dxa"/>
          </w:tcPr>
          <w:p w:rsidR="00DE3C45" w:rsidRDefault="00DE3C45" w:rsidP="004C5F81">
            <w:pPr>
              <w:jc w:val="both"/>
            </w:pPr>
            <w:r>
              <w:t>Број:</w:t>
            </w:r>
          </w:p>
        </w:tc>
        <w:tc>
          <w:tcPr>
            <w:tcW w:w="1915" w:type="dxa"/>
          </w:tcPr>
          <w:p w:rsidR="00DE3C45" w:rsidRDefault="001D5677" w:rsidP="004C5F81">
            <w:pPr>
              <w:jc w:val="both"/>
            </w:pPr>
            <w:r>
              <w:t>19</w:t>
            </w:r>
          </w:p>
        </w:tc>
        <w:tc>
          <w:tcPr>
            <w:tcW w:w="1915" w:type="dxa"/>
          </w:tcPr>
          <w:p w:rsidR="00DE3C45" w:rsidRDefault="001D5677" w:rsidP="004C5F81">
            <w:pPr>
              <w:jc w:val="both"/>
            </w:pPr>
            <w:r>
              <w:t>16</w:t>
            </w:r>
          </w:p>
        </w:tc>
        <w:tc>
          <w:tcPr>
            <w:tcW w:w="1915" w:type="dxa"/>
          </w:tcPr>
          <w:p w:rsidR="00DE3C45" w:rsidRDefault="001D5677" w:rsidP="004C5F81">
            <w:pPr>
              <w:jc w:val="both"/>
            </w:pPr>
            <w:r>
              <w:t>5</w:t>
            </w:r>
          </w:p>
        </w:tc>
        <w:tc>
          <w:tcPr>
            <w:tcW w:w="1916" w:type="dxa"/>
          </w:tcPr>
          <w:p w:rsidR="00DE3C45" w:rsidRDefault="001D5677" w:rsidP="004C5F81">
            <w:pPr>
              <w:jc w:val="both"/>
            </w:pPr>
            <w:r>
              <w:t>40</w:t>
            </w:r>
          </w:p>
        </w:tc>
      </w:tr>
    </w:tbl>
    <w:p w:rsidR="00DE3C45" w:rsidRPr="00044CC3" w:rsidRDefault="001D5677" w:rsidP="004C5F81">
      <w:pPr>
        <w:jc w:val="both"/>
      </w:pPr>
      <w:r>
        <w:t xml:space="preserve">Од стране полицијског службеника за 31 насилника су изречене хитне мере, удаљавање из стана и забана приласка и контакта са жртвама. Од стране надлежног суда све мере су подржане и продужене до 30 дана. У већини случајева су жртве насиља најчешће брачне партнерке, затим мајке, док су у два случаја у питању малолетна деца. У свим случајевима </w:t>
      </w:r>
      <w:r w:rsidRPr="00044CC3">
        <w:t>насилници су</w:t>
      </w:r>
      <w:r w:rsidR="00267EA3" w:rsidRPr="00044CC3">
        <w:t xml:space="preserve"> били</w:t>
      </w:r>
      <w:r w:rsidRPr="00044CC3">
        <w:t xml:space="preserve"> мушкарци</w:t>
      </w:r>
      <w:r w:rsidR="00267EA3" w:rsidRPr="00044CC3">
        <w:t>.</w:t>
      </w:r>
    </w:p>
    <w:p w:rsidR="00A0748B" w:rsidRPr="00044CC3" w:rsidRDefault="00A0748B" w:rsidP="004C5F81">
      <w:pPr>
        <w:jc w:val="both"/>
        <w:rPr>
          <w:color w:val="000000" w:themeColor="text1"/>
        </w:rPr>
      </w:pPr>
      <w:r w:rsidRPr="0070702E">
        <w:t>У</w:t>
      </w:r>
      <w:r w:rsidRPr="0070702E">
        <w:rPr>
          <w:color w:val="000000" w:themeColor="text1"/>
        </w:rPr>
        <w:t xml:space="preserve"> наредном периоду, у општини Љубовија, спроводиће се мере које за циљ имају смањење</w:t>
      </w:r>
      <w:r w:rsidR="004D7FE9" w:rsidRPr="0070702E">
        <w:rPr>
          <w:color w:val="000000" w:themeColor="text1"/>
        </w:rPr>
        <w:t xml:space="preserve"> насиља над женама</w:t>
      </w:r>
      <w:r w:rsidRPr="0070702E">
        <w:rPr>
          <w:color w:val="000000" w:themeColor="text1"/>
        </w:rPr>
        <w:t xml:space="preserve">. У сарадњи са свим релевантним институцијама и актерима из ове области, радиће се на увођењу СОС телефонске линије за жене и децу жртве породичног </w:t>
      </w:r>
      <w:r w:rsidRPr="0070702E">
        <w:rPr>
          <w:color w:val="000000" w:themeColor="text1"/>
        </w:rPr>
        <w:lastRenderedPageBreak/>
        <w:t>насиља, увођењу услуге бесплатне првавне помоћи за жртве насиља, као и на јачању капацитета свих актера који раде на спречавању насиља над женама.</w:t>
      </w:r>
    </w:p>
    <w:p w:rsidR="004C5F81" w:rsidRPr="00980090" w:rsidRDefault="004C5F81" w:rsidP="004C5F81">
      <w:pPr>
        <w:jc w:val="both"/>
      </w:pPr>
    </w:p>
    <w:p w:rsidR="004C5F81" w:rsidRPr="007022BD" w:rsidRDefault="005E60A5" w:rsidP="004C5F81">
      <w:pPr>
        <w:jc w:val="both"/>
        <w:rPr>
          <w:b/>
        </w:rPr>
      </w:pPr>
      <w:r>
        <w:rPr>
          <w:b/>
          <w:lang/>
        </w:rPr>
        <w:t>4.7.</w:t>
      </w:r>
      <w:r w:rsidR="004C5F81" w:rsidRPr="007022BD">
        <w:rPr>
          <w:b/>
        </w:rPr>
        <w:t xml:space="preserve"> Вишеструка дискриминација и рањиве групе жена</w:t>
      </w:r>
    </w:p>
    <w:p w:rsidR="00AD201A" w:rsidRDefault="00AD201A" w:rsidP="004C5F81">
      <w:pPr>
        <w:jc w:val="both"/>
      </w:pPr>
    </w:p>
    <w:p w:rsidR="00267EA3" w:rsidRDefault="00267EA3" w:rsidP="004C5F81">
      <w:pPr>
        <w:jc w:val="both"/>
        <w:rPr>
          <w:rFonts w:eastAsia="Cambria"/>
          <w:i/>
        </w:rPr>
      </w:pPr>
      <w:r w:rsidRPr="00267EA3">
        <w:rPr>
          <w:rFonts w:eastAsia="Cambria"/>
        </w:rPr>
        <w:t>Вишеструка дискриминација осим родних, указује на разлике у раси, боји, етничкој и друштвеној припадности, генетским карактеристикама, језику, вери или веровању, политичком или другом мишљењу, припадности националној мањини, имовини, рођењу, инвалидитету, старости, сексуалној орјентацији или друштвено-економском статусу, које морају такође бити узете у обзир приликом решавања питања равнопра</w:t>
      </w:r>
      <w:r w:rsidR="00A855FE">
        <w:rPr>
          <w:rFonts w:eastAsia="Cambria"/>
        </w:rPr>
        <w:t>вности између жена и мушкараца.</w:t>
      </w:r>
      <w:r w:rsidRPr="00267EA3">
        <w:rPr>
          <w:rFonts w:eastAsia="Cambria"/>
        </w:rPr>
        <w:t xml:space="preserve"> (</w:t>
      </w:r>
      <w:r w:rsidRPr="00267EA3">
        <w:rPr>
          <w:rFonts w:eastAsia="Cambria"/>
          <w:i/>
        </w:rPr>
        <w:t>Европска повеља о родној равноправности на локалном нивоу, начело)</w:t>
      </w:r>
    </w:p>
    <w:p w:rsidR="00A855FE" w:rsidRDefault="00A855FE" w:rsidP="004C5F81">
      <w:pPr>
        <w:jc w:val="both"/>
        <w:rPr>
          <w:rFonts w:eastAsia="Cambria"/>
        </w:rPr>
      </w:pPr>
      <w:r>
        <w:rPr>
          <w:rFonts w:eastAsia="Cambria"/>
        </w:rPr>
        <w:t xml:space="preserve">У погледу вишеструке дискриминације је потребно радити на оснаживању жена из осетљивих група, посебно припадница Ромске популације. </w:t>
      </w:r>
      <w:r w:rsidRPr="006224A1">
        <w:rPr>
          <w:rFonts w:eastAsia="Cambria"/>
        </w:rPr>
        <w:t>Кроз активност свих релевантних актера у локалној заједници је потребно обучити жене како да препознају дискриминацију и вишеструку дискриминацију и на који начин се могу заштитити ако су жртве дискриминације.</w:t>
      </w:r>
    </w:p>
    <w:p w:rsidR="00A855FE" w:rsidRPr="00A855FE" w:rsidRDefault="00A855FE" w:rsidP="004C5F81">
      <w:pPr>
        <w:jc w:val="both"/>
      </w:pPr>
    </w:p>
    <w:p w:rsidR="004C5F81" w:rsidRPr="007022BD" w:rsidRDefault="005E60A5" w:rsidP="004C5F81">
      <w:pPr>
        <w:jc w:val="both"/>
        <w:rPr>
          <w:b/>
        </w:rPr>
      </w:pPr>
      <w:r>
        <w:rPr>
          <w:b/>
          <w:lang/>
        </w:rPr>
        <w:t>4.8.</w:t>
      </w:r>
      <w:r w:rsidR="004C5F81" w:rsidRPr="007022BD">
        <w:rPr>
          <w:b/>
        </w:rPr>
        <w:t>Увођење родне равноправности у јавне политике</w:t>
      </w:r>
    </w:p>
    <w:p w:rsidR="00AD201A" w:rsidRDefault="00AD201A" w:rsidP="004C5F81">
      <w:pPr>
        <w:jc w:val="both"/>
      </w:pPr>
    </w:p>
    <w:p w:rsidR="00EF04CE" w:rsidRPr="00345ED4" w:rsidRDefault="00A855FE" w:rsidP="00EF04CE">
      <w:pPr>
        <w:pStyle w:val="Normal1"/>
        <w:spacing w:after="0"/>
        <w:ind w:right="144"/>
        <w:jc w:val="both"/>
        <w:rPr>
          <w:rStyle w:val="IntenseEmphasis"/>
        </w:rPr>
      </w:pPr>
      <w:r w:rsidRPr="00EF04CE">
        <w:rPr>
          <w:rFonts w:ascii="Times New Roman" w:hAnsi="Times New Roman" w:cs="Times New Roman"/>
          <w:sz w:val="24"/>
          <w:szCs w:val="24"/>
        </w:rPr>
        <w:t>Општина</w:t>
      </w:r>
      <w:r w:rsidR="00B41411" w:rsidRPr="00EF04CE">
        <w:rPr>
          <w:rFonts w:ascii="Times New Roman" w:hAnsi="Times New Roman" w:cs="Times New Roman"/>
          <w:sz w:val="24"/>
          <w:szCs w:val="24"/>
        </w:rPr>
        <w:t xml:space="preserve"> Љубовија је препознала значај увођења родне равноправнсти у целокупан друштвени систем из ког разлога континуирано ради на унапређењу родне равноправности кроз спровођење различитих пројеката на ову тему. Током 2013. и 2014.године општина Љубовија је учествовала у пројекту NDI програм – Развијање родно сензитивних политика на локалном нивоу, када је донет и ЛАП за унапређење положаја жена у општини Љубовија. У 2021.години су у току два пројекта: у сарадњи са SWISS PRO и Центром за социјалну политику се ради на унапређењу капацитета за промоцију родне равноправности, а други пројекат к</w:t>
      </w:r>
      <w:r w:rsidR="00AD201A">
        <w:rPr>
          <w:rFonts w:ascii="Times New Roman" w:hAnsi="Times New Roman" w:cs="Times New Roman"/>
          <w:sz w:val="24"/>
          <w:szCs w:val="24"/>
        </w:rPr>
        <w:t xml:space="preserve">оји се реализује са партнерима </w:t>
      </w:r>
      <w:r w:rsidR="00B41411" w:rsidRPr="00EF04CE">
        <w:rPr>
          <w:rFonts w:ascii="Times New Roman" w:hAnsi="Times New Roman" w:cs="Times New Roman"/>
          <w:sz w:val="24"/>
          <w:szCs w:val="24"/>
        </w:rPr>
        <w:t>SWISS PRO и UNOPS се односи на укључивање жена у доношење одлука на локалу.</w:t>
      </w:r>
      <w:r w:rsidR="0099058C" w:rsidRPr="00EF04CE">
        <w:rPr>
          <w:rFonts w:ascii="Times New Roman" w:hAnsi="Times New Roman" w:cs="Times New Roman"/>
          <w:sz w:val="24"/>
          <w:szCs w:val="24"/>
        </w:rPr>
        <w:t xml:space="preserve"> Родно одговорно буџетирање је интегрисано у редован буџетски процес.</w:t>
      </w:r>
      <w:r w:rsidR="00EF04CE" w:rsidRPr="00EF04CE">
        <w:rPr>
          <w:rFonts w:ascii="Times New Roman" w:hAnsi="Times New Roman" w:cs="Times New Roman"/>
          <w:sz w:val="24"/>
          <w:szCs w:val="24"/>
        </w:rPr>
        <w:t xml:space="preserve"> Скупштина општине Љубовија је на седници одржаној 15.05.2020. године усвојила </w:t>
      </w:r>
      <w:r w:rsidR="00EF04CE" w:rsidRPr="00EF04CE">
        <w:rPr>
          <w:rFonts w:ascii="Times New Roman" w:hAnsi="Times New Roman" w:cs="Times New Roman"/>
          <w:sz w:val="24"/>
          <w:szCs w:val="24"/>
          <w:shd w:val="clear" w:color="auto" w:fill="FFFFFF"/>
        </w:rPr>
        <w:t>Европску повељу о родној р</w:t>
      </w:r>
      <w:r w:rsidR="00EF04CE">
        <w:rPr>
          <w:rFonts w:ascii="Times New Roman" w:hAnsi="Times New Roman" w:cs="Times New Roman"/>
          <w:sz w:val="24"/>
          <w:szCs w:val="24"/>
          <w:shd w:val="clear" w:color="auto" w:fill="FFFFFF"/>
        </w:rPr>
        <w:t>авноправности на локалном нивоу, која служи као полазни документ за израду овог Акционог плана.</w:t>
      </w:r>
    </w:p>
    <w:p w:rsidR="00A855FE" w:rsidRPr="00EF04CE" w:rsidRDefault="0099058C" w:rsidP="004C5F81">
      <w:pPr>
        <w:jc w:val="both"/>
      </w:pPr>
      <w:r>
        <w:t xml:space="preserve"> Спровођењем свих наведених активности уочено је постоји доста простора</w:t>
      </w:r>
      <w:r w:rsidR="00EF04CE">
        <w:t xml:space="preserve"> за увођење и унапређење родне равноправностиу домену локалних политика. У општини Љубовија је за механизам за РР именована службеница запослена у Општинској управи која координира и бави се свим питањима везаним за РР. У току 2021. године очекује се да Скупштина општине Љубовија именује скупштинско тело задужено за РР.</w:t>
      </w:r>
    </w:p>
    <w:p w:rsidR="008A67E5" w:rsidRPr="00980090" w:rsidRDefault="008A67E5" w:rsidP="008A67E5">
      <w:pPr>
        <w:jc w:val="both"/>
      </w:pPr>
    </w:p>
    <w:p w:rsidR="00C45492" w:rsidRPr="001922BB" w:rsidRDefault="00C45492" w:rsidP="00C45492">
      <w:pPr>
        <w:jc w:val="both"/>
        <w:rPr>
          <w:color w:val="FF0000"/>
        </w:rPr>
      </w:pPr>
    </w:p>
    <w:p w:rsidR="00E5213C" w:rsidRPr="00282E7E" w:rsidRDefault="008A67E5" w:rsidP="008A67E5">
      <w:pPr>
        <w:jc w:val="both"/>
        <w:rPr>
          <w:color w:val="FF0000"/>
        </w:rPr>
      </w:pPr>
      <w:r w:rsidRPr="001922BB">
        <w:rPr>
          <w:color w:val="FF0000"/>
        </w:rPr>
        <w:t>.</w:t>
      </w:r>
    </w:p>
    <w:p w:rsidR="00C45492" w:rsidRPr="001922BB" w:rsidRDefault="00C45492" w:rsidP="00C45492">
      <w:pPr>
        <w:jc w:val="both"/>
        <w:rPr>
          <w:color w:val="FF0000"/>
        </w:rPr>
      </w:pPr>
    </w:p>
    <w:p w:rsidR="00C45492" w:rsidRPr="007022BD" w:rsidRDefault="005E60A5" w:rsidP="007022BD">
      <w:pPr>
        <w:jc w:val="center"/>
        <w:rPr>
          <w:b/>
        </w:rPr>
      </w:pPr>
      <w:r>
        <w:rPr>
          <w:b/>
          <w:lang/>
        </w:rPr>
        <w:t xml:space="preserve">5. </w:t>
      </w:r>
      <w:r w:rsidR="00741BDA">
        <w:rPr>
          <w:b/>
        </w:rPr>
        <w:t>ОПШТИ И ПОСЕБНИ ЦИЉЕВИ АКЦИОНОГ ПЛАНА</w:t>
      </w:r>
    </w:p>
    <w:p w:rsidR="000236B8" w:rsidRPr="00D70EC4" w:rsidRDefault="000236B8" w:rsidP="00C45492">
      <w:pPr>
        <w:jc w:val="both"/>
        <w:rPr>
          <w:color w:val="FF0000"/>
        </w:rPr>
      </w:pPr>
    </w:p>
    <w:p w:rsidR="00304CAD" w:rsidRDefault="00304CAD" w:rsidP="00304CAD">
      <w:pPr>
        <w:jc w:val="both"/>
      </w:pPr>
      <w:r>
        <w:rPr>
          <w:lang/>
        </w:rPr>
        <w:t>Стратешки правац</w:t>
      </w:r>
      <w:r w:rsidRPr="00C35A48">
        <w:t xml:space="preserve"> Локалног акционог плана за родну равноправност </w:t>
      </w:r>
      <w:r>
        <w:t xml:space="preserve">општине Љубовија је унапређење </w:t>
      </w:r>
      <w:r w:rsidRPr="00C35A48">
        <w:t>положаја жена у општини Љубовија.</w:t>
      </w:r>
    </w:p>
    <w:p w:rsidR="00304CAD" w:rsidRPr="00C35A48" w:rsidRDefault="00304CAD" w:rsidP="00304CAD">
      <w:pPr>
        <w:jc w:val="both"/>
      </w:pPr>
    </w:p>
    <w:p w:rsidR="00304CAD" w:rsidRPr="005C4D96" w:rsidRDefault="00304CAD" w:rsidP="00304CAD">
      <w:pPr>
        <w:jc w:val="both"/>
      </w:pPr>
      <w:r w:rsidRPr="00C35A48">
        <w:t>Очекујемо да ће реализација свих предвиђених активности у значајној мери подстаћи жене да се укључе у политички и јавни живот и допринети двосмерној комуникацији између грађанки/грађана и свих релевантних институција у циљу мапирања и решавања кључних проблема родне равноправности у нашој општини.</w:t>
      </w:r>
    </w:p>
    <w:p w:rsidR="00304CAD" w:rsidRPr="00282E7E" w:rsidRDefault="00304CAD" w:rsidP="00304CAD">
      <w:pPr>
        <w:jc w:val="both"/>
        <w:rPr>
          <w:color w:val="FF0000"/>
        </w:rPr>
      </w:pPr>
    </w:p>
    <w:p w:rsidR="00B35354" w:rsidRDefault="00B35354" w:rsidP="00B35354">
      <w:pPr>
        <w:pStyle w:val="BodyText"/>
        <w:jc w:val="both"/>
        <w:rPr>
          <w:lang/>
        </w:rPr>
      </w:pPr>
      <w:r w:rsidRPr="00E76E23">
        <w:rPr>
          <w:lang/>
        </w:rPr>
        <w:t xml:space="preserve">Дефинисана су </w:t>
      </w:r>
      <w:r>
        <w:rPr>
          <w:lang/>
        </w:rPr>
        <w:t>два</w:t>
      </w:r>
      <w:r w:rsidRPr="00E76E23">
        <w:rPr>
          <w:lang/>
        </w:rPr>
        <w:t xml:space="preserve"> општа циља и у оквиру њих посебни циљеви, мере и активности. У табеларном приказу ЛАП који следи за сваки општи циљ, посебне циљеве, мере и активности дефинисани суи сви форматом за ЛАП о родној равноправности предвиђени индикатори и  параметри (видети табеларни приказ ЛАП даље у тексту).</w:t>
      </w:r>
    </w:p>
    <w:p w:rsidR="00B35354" w:rsidRPr="00036A17" w:rsidRDefault="00B35354" w:rsidP="00B35354">
      <w:pPr>
        <w:pStyle w:val="BodyText"/>
        <w:jc w:val="both"/>
        <w:rPr>
          <w:lang/>
        </w:rPr>
      </w:pPr>
    </w:p>
    <w:p w:rsidR="00B35354" w:rsidRPr="0089056F" w:rsidRDefault="00B35354" w:rsidP="00B35354">
      <w:pPr>
        <w:spacing w:before="120" w:after="144" w:line="360" w:lineRule="atLeast"/>
        <w:jc w:val="both"/>
        <w:rPr>
          <w:lang/>
        </w:rPr>
      </w:pPr>
      <w:r w:rsidRPr="00036A17">
        <w:rPr>
          <w:b/>
          <w:bCs/>
          <w:lang/>
        </w:rPr>
        <w:t>Општи циљ 1.</w:t>
      </w:r>
      <w:r w:rsidRPr="00F15530">
        <w:rPr>
          <w:lang/>
        </w:rPr>
        <w:t>Подизање свести о важности равноправности жена и мушкараца и важности увођења родне перспективе у локалне јавне политике</w:t>
      </w:r>
    </w:p>
    <w:p w:rsidR="00B35354" w:rsidRDefault="00B35354" w:rsidP="00B35354">
      <w:pPr>
        <w:spacing w:before="120" w:line="360" w:lineRule="atLeast"/>
        <w:jc w:val="both"/>
        <w:rPr>
          <w:lang/>
        </w:rPr>
      </w:pPr>
      <w:r w:rsidRPr="00036A17">
        <w:rPr>
          <w:b/>
          <w:bCs/>
          <w:i/>
          <w:lang/>
        </w:rPr>
        <w:t>Посебан циљ 1.1</w:t>
      </w:r>
      <w:r w:rsidRPr="00036A17">
        <w:rPr>
          <w:i/>
          <w:lang/>
        </w:rPr>
        <w:t xml:space="preserve">. </w:t>
      </w:r>
      <w:r w:rsidRPr="00285FAB">
        <w:rPr>
          <w:b/>
          <w:color w:val="000000"/>
          <w:lang w:val="sr-Cyrl-CS"/>
        </w:rPr>
        <w:t>Успостављени функционални механизми за родну равноправност на нивоу локалне самоуправе</w:t>
      </w:r>
    </w:p>
    <w:p w:rsidR="00B35354" w:rsidRDefault="00B35354" w:rsidP="00B35354">
      <w:pPr>
        <w:spacing w:before="120" w:line="360" w:lineRule="atLeast"/>
        <w:jc w:val="both"/>
        <w:rPr>
          <w:bCs/>
          <w:lang/>
        </w:rPr>
      </w:pPr>
      <w:r w:rsidRPr="00036A17">
        <w:rPr>
          <w:lang/>
        </w:rPr>
        <w:t>Мера 1.1.1.</w:t>
      </w:r>
      <w:r w:rsidRPr="00161663">
        <w:rPr>
          <w:lang/>
        </w:rPr>
        <w:t xml:space="preserve">Успостављање </w:t>
      </w:r>
      <w:r>
        <w:rPr>
          <w:lang/>
        </w:rPr>
        <w:t xml:space="preserve"> Савета за родну равноправност, </w:t>
      </w:r>
      <w:r w:rsidRPr="00161663">
        <w:rPr>
          <w:lang/>
        </w:rPr>
        <w:t xml:space="preserve">Женске одборничке групе и </w:t>
      </w:r>
      <w:r>
        <w:rPr>
          <w:lang/>
        </w:rPr>
        <w:t>Т</w:t>
      </w:r>
      <w:r w:rsidRPr="00161663">
        <w:rPr>
          <w:lang/>
        </w:rPr>
        <w:t xml:space="preserve">ела за родно одговорно </w:t>
      </w:r>
      <w:r w:rsidRPr="00161663">
        <w:rPr>
          <w:bCs/>
          <w:lang/>
        </w:rPr>
        <w:t>буџетирање</w:t>
      </w:r>
      <w:r>
        <w:rPr>
          <w:bCs/>
          <w:lang/>
        </w:rPr>
        <w:t>.</w:t>
      </w:r>
    </w:p>
    <w:p w:rsidR="00B35354" w:rsidRDefault="00B35354" w:rsidP="00B35354">
      <w:pPr>
        <w:spacing w:before="120" w:line="360" w:lineRule="atLeast"/>
        <w:jc w:val="both"/>
        <w:rPr>
          <w:color w:val="000000"/>
          <w:lang/>
        </w:rPr>
      </w:pPr>
      <w:r>
        <w:rPr>
          <w:lang w:val="sr-Cyrl-CS"/>
        </w:rPr>
        <w:t xml:space="preserve">Активност 1.1.1.1. Доношење одговарајућих одлукеа ЈЛС о успостављању </w:t>
      </w:r>
      <w:r>
        <w:rPr>
          <w:lang/>
        </w:rPr>
        <w:t xml:space="preserve">Савета за родну равноправност, </w:t>
      </w:r>
      <w:r w:rsidRPr="00161663">
        <w:rPr>
          <w:lang/>
        </w:rPr>
        <w:t xml:space="preserve">Женске одборничке групе и тела за родно одговорно </w:t>
      </w:r>
      <w:r w:rsidRPr="00161663">
        <w:rPr>
          <w:bCs/>
          <w:lang/>
        </w:rPr>
        <w:t>буџетирање</w:t>
      </w:r>
    </w:p>
    <w:p w:rsidR="00B35354" w:rsidRPr="00036A17" w:rsidRDefault="00B35354" w:rsidP="00B35354">
      <w:pPr>
        <w:spacing w:before="120" w:line="360" w:lineRule="atLeast"/>
        <w:jc w:val="both"/>
        <w:rPr>
          <w:lang/>
        </w:rPr>
      </w:pPr>
      <w:r>
        <w:rPr>
          <w:color w:val="000000"/>
          <w:lang/>
        </w:rPr>
        <w:t xml:space="preserve">Активност 1.1.1.2. </w:t>
      </w:r>
      <w:r w:rsidRPr="00036A17">
        <w:rPr>
          <w:color w:val="000000"/>
          <w:lang/>
        </w:rPr>
        <w:t>Перманентна едукација чланова/ца Савета за равноправност полова, чланица женске одборничке групе и руководилаца/руководитељки и запослених у органима  локалне самоуправе о родној равноправности  и вештини  комуникације на принципима уважавања и поштовања различитости</w:t>
      </w:r>
    </w:p>
    <w:p w:rsidR="00B35354" w:rsidRPr="00036A17" w:rsidRDefault="00B35354" w:rsidP="00B35354">
      <w:pPr>
        <w:spacing w:before="120" w:line="360" w:lineRule="atLeast"/>
        <w:jc w:val="both"/>
        <w:rPr>
          <w:lang/>
        </w:rPr>
      </w:pPr>
      <w:r w:rsidRPr="00036A17">
        <w:rPr>
          <w:b/>
          <w:bCs/>
          <w:i/>
          <w:lang/>
        </w:rPr>
        <w:t>Посебан циљ 1.2.</w:t>
      </w:r>
      <w:r w:rsidRPr="005177E0">
        <w:rPr>
          <w:b/>
          <w:lang/>
        </w:rPr>
        <w:t>Увођење родне перспективе у рад јединице локалне самоуправе</w:t>
      </w:r>
    </w:p>
    <w:p w:rsidR="00B35354" w:rsidRDefault="00B35354" w:rsidP="00B35354">
      <w:pPr>
        <w:pStyle w:val="NoSpacing"/>
        <w:spacing w:before="120" w:after="144"/>
        <w:ind w:left="61"/>
        <w:rPr>
          <w:rFonts w:ascii="Times New Roman" w:hAnsi="Times New Roman"/>
          <w:color w:val="000000"/>
          <w:sz w:val="24"/>
          <w:szCs w:val="24"/>
          <w:lang w:val="sr-Cyrl-CS"/>
        </w:rPr>
      </w:pPr>
      <w:r w:rsidRPr="00036A17">
        <w:rPr>
          <w:rFonts w:ascii="Times New Roman" w:hAnsi="Times New Roman"/>
          <w:bCs/>
          <w:color w:val="000000"/>
          <w:sz w:val="24"/>
          <w:szCs w:val="24"/>
          <w:lang/>
        </w:rPr>
        <w:t>Мера 1.2.1.</w:t>
      </w:r>
      <w:r w:rsidRPr="00285FAB">
        <w:rPr>
          <w:rFonts w:ascii="Times New Roman" w:hAnsi="Times New Roman"/>
          <w:color w:val="000000"/>
          <w:sz w:val="24"/>
          <w:szCs w:val="24"/>
          <w:lang w:val="sr-Cyrl-CS"/>
        </w:rPr>
        <w:t>Осигурати примену  родне анализе  бу</w:t>
      </w:r>
      <w:r w:rsidRPr="00285FAB">
        <w:rPr>
          <w:rFonts w:ascii="Times New Roman" w:hAnsi="Times New Roman"/>
          <w:bCs/>
          <w:color w:val="000000"/>
          <w:sz w:val="24"/>
          <w:szCs w:val="24"/>
          <w:lang/>
        </w:rPr>
        <w:t xml:space="preserve">џета, </w:t>
      </w:r>
      <w:r w:rsidRPr="00285FAB">
        <w:rPr>
          <w:rFonts w:ascii="Times New Roman" w:hAnsi="Times New Roman"/>
          <w:color w:val="000000"/>
          <w:sz w:val="24"/>
          <w:szCs w:val="24"/>
          <w:lang w:val="sr-Cyrl-CS"/>
        </w:rPr>
        <w:t xml:space="preserve"> стратешких докумената, политика, програма и мера у ЈЛС</w:t>
      </w:r>
    </w:p>
    <w:p w:rsidR="00B35354" w:rsidRDefault="00B35354" w:rsidP="00B35354">
      <w:pPr>
        <w:pStyle w:val="NoSpacing"/>
        <w:spacing w:before="120" w:after="144"/>
        <w:ind w:left="61"/>
        <w:rPr>
          <w:rFonts w:ascii="Times New Roman" w:hAnsi="Times New Roman"/>
          <w:color w:val="000000"/>
          <w:sz w:val="24"/>
          <w:szCs w:val="24"/>
          <w:lang w:val="sr-Cyrl-CS"/>
        </w:rPr>
      </w:pPr>
      <w:r>
        <w:rPr>
          <w:rFonts w:ascii="Times New Roman" w:hAnsi="Times New Roman"/>
          <w:bCs/>
          <w:color w:val="000000"/>
          <w:sz w:val="24"/>
          <w:szCs w:val="24"/>
          <w:lang/>
        </w:rPr>
        <w:t>Активност 1.2.1.1.</w:t>
      </w:r>
      <w:r w:rsidRPr="00285FAB">
        <w:rPr>
          <w:rFonts w:ascii="Times New Roman" w:hAnsi="Times New Roman"/>
          <w:color w:val="000000"/>
          <w:sz w:val="24"/>
          <w:szCs w:val="24"/>
          <w:lang w:val="sr-Cyrl-CS"/>
        </w:rPr>
        <w:t>Развити методологију, одговарајуће алате и процедуре и програме обуке  за увођење родне перспективе у политике</w:t>
      </w:r>
      <w:r>
        <w:rPr>
          <w:rFonts w:ascii="Times New Roman" w:hAnsi="Times New Roman"/>
          <w:color w:val="000000"/>
          <w:sz w:val="24"/>
          <w:szCs w:val="24"/>
          <w:lang w:val="sr-Cyrl-CS"/>
        </w:rPr>
        <w:t>,</w:t>
      </w:r>
      <w:r w:rsidRPr="00285FAB">
        <w:rPr>
          <w:rFonts w:ascii="Times New Roman" w:hAnsi="Times New Roman"/>
          <w:color w:val="000000"/>
          <w:sz w:val="24"/>
          <w:szCs w:val="24"/>
          <w:lang w:val="sr-Cyrl-CS"/>
        </w:rPr>
        <w:t xml:space="preserve"> програме</w:t>
      </w:r>
      <w:r>
        <w:rPr>
          <w:rFonts w:ascii="Times New Roman" w:hAnsi="Times New Roman"/>
          <w:color w:val="000000"/>
          <w:sz w:val="24"/>
          <w:szCs w:val="24"/>
          <w:lang w:val="sr-Cyrl-CS"/>
        </w:rPr>
        <w:t xml:space="preserve"> и буџет ЈЛС</w:t>
      </w:r>
    </w:p>
    <w:p w:rsidR="00B35354" w:rsidRDefault="00B35354" w:rsidP="00B35354">
      <w:pPr>
        <w:pStyle w:val="NoSpacing"/>
        <w:spacing w:before="120" w:after="144"/>
        <w:ind w:left="61"/>
        <w:rPr>
          <w:rFonts w:ascii="Times New Roman" w:hAnsi="Times New Roman"/>
          <w:sz w:val="24"/>
          <w:szCs w:val="24"/>
          <w:lang/>
        </w:rPr>
      </w:pPr>
      <w:r>
        <w:rPr>
          <w:rFonts w:ascii="Times New Roman" w:hAnsi="Times New Roman"/>
          <w:sz w:val="24"/>
          <w:szCs w:val="24"/>
          <w:lang/>
        </w:rPr>
        <w:t xml:space="preserve">Мера 1.2.2. </w:t>
      </w:r>
      <w:r w:rsidRPr="00713BCB">
        <w:rPr>
          <w:rFonts w:ascii="Times New Roman" w:hAnsi="Times New Roman"/>
          <w:sz w:val="24"/>
          <w:szCs w:val="24"/>
          <w:lang/>
        </w:rPr>
        <w:t>Ув</w:t>
      </w:r>
      <w:r>
        <w:rPr>
          <w:rFonts w:ascii="Times New Roman" w:hAnsi="Times New Roman"/>
          <w:sz w:val="24"/>
          <w:szCs w:val="24"/>
          <w:lang/>
        </w:rPr>
        <w:t xml:space="preserve">ођење </w:t>
      </w:r>
      <w:r w:rsidRPr="00713BCB">
        <w:rPr>
          <w:rFonts w:ascii="Times New Roman" w:hAnsi="Times New Roman"/>
          <w:sz w:val="24"/>
          <w:szCs w:val="24"/>
          <w:lang/>
        </w:rPr>
        <w:t xml:space="preserve"> родно осетљив</w:t>
      </w:r>
      <w:r>
        <w:rPr>
          <w:rFonts w:ascii="Times New Roman" w:hAnsi="Times New Roman"/>
          <w:sz w:val="24"/>
          <w:szCs w:val="24"/>
          <w:lang/>
        </w:rPr>
        <w:t xml:space="preserve">ог </w:t>
      </w:r>
      <w:r w:rsidRPr="00713BCB">
        <w:rPr>
          <w:rFonts w:ascii="Times New Roman" w:hAnsi="Times New Roman"/>
          <w:sz w:val="24"/>
          <w:szCs w:val="24"/>
          <w:lang/>
        </w:rPr>
        <w:t xml:space="preserve"> језика и </w:t>
      </w:r>
      <w:r>
        <w:rPr>
          <w:rFonts w:ascii="Times New Roman" w:hAnsi="Times New Roman"/>
          <w:sz w:val="24"/>
          <w:szCs w:val="24"/>
          <w:lang/>
        </w:rPr>
        <w:t xml:space="preserve"> успостављена </w:t>
      </w:r>
      <w:r w:rsidRPr="00713BCB">
        <w:rPr>
          <w:rFonts w:ascii="Times New Roman" w:hAnsi="Times New Roman"/>
          <w:sz w:val="24"/>
          <w:szCs w:val="24"/>
          <w:lang/>
        </w:rPr>
        <w:t>родно осетљива статистика и евиденција у документа ЈЛС</w:t>
      </w:r>
    </w:p>
    <w:p w:rsidR="00B35354" w:rsidRPr="00BC65F7" w:rsidRDefault="00B35354" w:rsidP="00B35354">
      <w:pPr>
        <w:pStyle w:val="NoSpacing"/>
        <w:spacing w:before="120" w:after="144"/>
        <w:ind w:left="61"/>
        <w:rPr>
          <w:rFonts w:ascii="Times New Roman" w:hAnsi="Times New Roman"/>
          <w:bCs/>
          <w:color w:val="000000"/>
          <w:sz w:val="24"/>
          <w:szCs w:val="24"/>
          <w:lang/>
        </w:rPr>
      </w:pPr>
      <w:r>
        <w:rPr>
          <w:rFonts w:ascii="Times New Roman" w:hAnsi="Times New Roman"/>
          <w:sz w:val="24"/>
          <w:szCs w:val="24"/>
          <w:lang/>
        </w:rPr>
        <w:t>Активност 1.2.2.1.</w:t>
      </w:r>
      <w:r>
        <w:rPr>
          <w:rFonts w:ascii="Times New Roman" w:hAnsi="Times New Roman"/>
          <w:bCs/>
          <w:color w:val="000000"/>
          <w:sz w:val="24"/>
          <w:szCs w:val="24"/>
          <w:lang/>
        </w:rPr>
        <w:t>Употреба родно осетљивог језика у свим документима ЈЛС  и прикупљање родно разврстаних података у извештајима свих институција  на локалном нивоу</w:t>
      </w:r>
    </w:p>
    <w:p w:rsidR="00B35354" w:rsidRPr="00B35354" w:rsidRDefault="00B35354" w:rsidP="00B35354">
      <w:pPr>
        <w:pStyle w:val="NoSpacing"/>
        <w:spacing w:before="120" w:after="144"/>
        <w:ind w:left="61"/>
        <w:rPr>
          <w:rFonts w:ascii="Times New Roman" w:hAnsi="Times New Roman"/>
          <w:sz w:val="24"/>
          <w:szCs w:val="24"/>
          <w:lang/>
        </w:rPr>
      </w:pPr>
      <w:r>
        <w:rPr>
          <w:rFonts w:ascii="Times New Roman" w:hAnsi="Times New Roman"/>
          <w:sz w:val="24"/>
          <w:szCs w:val="24"/>
          <w:lang/>
        </w:rPr>
        <w:t>Активност 1.2.2.2.</w:t>
      </w:r>
      <w:r w:rsidRPr="00FB3156">
        <w:rPr>
          <w:rFonts w:ascii="Times New Roman" w:hAnsi="Times New Roman"/>
          <w:sz w:val="24"/>
          <w:szCs w:val="24"/>
          <w:lang/>
        </w:rPr>
        <w:t>Информисање  и оснаживање кључних локалних актера, за примену примена родно осетљивог језика и родно осетљиво прикупљање података</w:t>
      </w:r>
      <w:r>
        <w:rPr>
          <w:rFonts w:ascii="Times New Roman" w:hAnsi="Times New Roman"/>
          <w:sz w:val="24"/>
          <w:szCs w:val="24"/>
          <w:lang/>
        </w:rPr>
        <w:t>.</w:t>
      </w:r>
    </w:p>
    <w:p w:rsidR="00B35354" w:rsidRDefault="00B35354" w:rsidP="00B35354">
      <w:pPr>
        <w:spacing w:before="120" w:line="360" w:lineRule="atLeast"/>
        <w:jc w:val="both"/>
        <w:rPr>
          <w:b/>
          <w:bCs/>
          <w:lang/>
        </w:rPr>
      </w:pPr>
    </w:p>
    <w:p w:rsidR="00B35354" w:rsidRPr="00036A17" w:rsidRDefault="00B35354" w:rsidP="00B35354">
      <w:pPr>
        <w:spacing w:before="120" w:line="360" w:lineRule="atLeast"/>
        <w:jc w:val="both"/>
        <w:rPr>
          <w:lang/>
        </w:rPr>
      </w:pPr>
      <w:r w:rsidRPr="00036A17">
        <w:rPr>
          <w:b/>
          <w:bCs/>
          <w:lang/>
        </w:rPr>
        <w:lastRenderedPageBreak/>
        <w:t>Општи циљ 2.</w:t>
      </w:r>
      <w:r w:rsidRPr="00036A17">
        <w:rPr>
          <w:lang/>
        </w:rPr>
        <w:t xml:space="preserve"> Повећана равноправност жена и мушкараца применом политика и мера једнаких могућности</w:t>
      </w:r>
    </w:p>
    <w:p w:rsidR="00B35354" w:rsidRPr="005C7D92" w:rsidRDefault="00B35354" w:rsidP="00B35354">
      <w:pPr>
        <w:spacing w:before="120" w:line="360" w:lineRule="atLeast"/>
        <w:jc w:val="both"/>
        <w:rPr>
          <w:b/>
          <w:lang/>
        </w:rPr>
      </w:pPr>
      <w:r w:rsidRPr="00036A17">
        <w:rPr>
          <w:b/>
          <w:bCs/>
          <w:i/>
          <w:lang/>
        </w:rPr>
        <w:t>Посебан  циљ 2.1.</w:t>
      </w:r>
      <w:r w:rsidRPr="005C7D92">
        <w:rPr>
          <w:b/>
          <w:bCs/>
          <w:lang/>
        </w:rPr>
        <w:t>Жене</w:t>
      </w:r>
      <w:r w:rsidRPr="005C7D92">
        <w:rPr>
          <w:b/>
          <w:lang/>
        </w:rPr>
        <w:t xml:space="preserve"> и мушкарци равноправно одлучују у јавном и политичком животу </w:t>
      </w:r>
    </w:p>
    <w:p w:rsidR="00B35354" w:rsidRPr="00036A17" w:rsidRDefault="00B35354" w:rsidP="00B35354">
      <w:pPr>
        <w:pStyle w:val="NoSpacing"/>
        <w:spacing w:before="120" w:after="144"/>
        <w:rPr>
          <w:rFonts w:ascii="Times New Roman" w:hAnsi="Times New Roman"/>
          <w:sz w:val="24"/>
          <w:szCs w:val="24"/>
          <w:lang/>
        </w:rPr>
      </w:pPr>
      <w:r w:rsidRPr="00036A17">
        <w:rPr>
          <w:rFonts w:ascii="Times New Roman" w:hAnsi="Times New Roman"/>
          <w:sz w:val="24"/>
          <w:szCs w:val="24"/>
          <w:lang/>
        </w:rPr>
        <w:t>Мера 2.1.1.</w:t>
      </w:r>
      <w:r w:rsidR="005C7D92" w:rsidRPr="00561182">
        <w:rPr>
          <w:rFonts w:ascii="Times New Roman" w:hAnsi="Times New Roman"/>
          <w:color w:val="000000"/>
          <w:sz w:val="24"/>
          <w:szCs w:val="24"/>
          <w:lang w:val="sr-Cyrl-CS"/>
        </w:rPr>
        <w:t xml:space="preserve">Јачање женске одборничке мрежу и  њеног утицаја  дефинисањем интерних  процедура које ће омогућити консултације о питањима значајним за родну равноправност и равноправну заступљеност жена и мушкараца у </w:t>
      </w:r>
      <w:r w:rsidR="005C7D92" w:rsidRPr="00561182">
        <w:rPr>
          <w:rFonts w:ascii="Times New Roman" w:hAnsi="Times New Roman"/>
          <w:iCs/>
          <w:sz w:val="24"/>
          <w:szCs w:val="24"/>
          <w:lang/>
        </w:rPr>
        <w:t>представничким телима, извршним органима и на руководећим местима</w:t>
      </w:r>
      <w:r w:rsidR="005C7D92">
        <w:rPr>
          <w:rFonts w:ascii="Times New Roman" w:hAnsi="Times New Roman"/>
          <w:iCs/>
          <w:sz w:val="24"/>
          <w:szCs w:val="24"/>
          <w:lang/>
        </w:rPr>
        <w:t>.</w:t>
      </w:r>
    </w:p>
    <w:p w:rsidR="00B35354" w:rsidRPr="005C7D92" w:rsidRDefault="00B35354" w:rsidP="005C7D92">
      <w:pPr>
        <w:pStyle w:val="NoSpacing"/>
        <w:spacing w:before="120" w:after="144"/>
        <w:ind w:left="61"/>
        <w:rPr>
          <w:rFonts w:ascii="Times New Roman" w:hAnsi="Times New Roman"/>
          <w:bCs/>
          <w:color w:val="000000"/>
          <w:sz w:val="24"/>
          <w:szCs w:val="24"/>
          <w:lang/>
        </w:rPr>
      </w:pPr>
      <w:r w:rsidRPr="005C7D92">
        <w:rPr>
          <w:rFonts w:ascii="Times New Roman" w:hAnsi="Times New Roman"/>
          <w:sz w:val="24"/>
          <w:szCs w:val="24"/>
          <w:lang/>
        </w:rPr>
        <w:t>Активност 2.1.1.1.</w:t>
      </w:r>
      <w:r w:rsidR="005C7D92" w:rsidRPr="00285FAB">
        <w:rPr>
          <w:rFonts w:ascii="Times New Roman" w:hAnsi="Times New Roman"/>
          <w:sz w:val="24"/>
          <w:szCs w:val="24"/>
          <w:lang/>
        </w:rPr>
        <w:t>Припрема и усвајање интерних процедура</w:t>
      </w:r>
      <w:r w:rsidR="005C7D92" w:rsidRPr="00285FAB">
        <w:rPr>
          <w:rFonts w:ascii="Times New Roman" w:hAnsi="Times New Roman"/>
          <w:color w:val="000000"/>
          <w:sz w:val="24"/>
          <w:szCs w:val="24"/>
          <w:lang w:val="sr-Cyrl-CS"/>
        </w:rPr>
        <w:t xml:space="preserve"> обавезних консултација женске одборничке мреже о питањима значајним за родну равноправност</w:t>
      </w:r>
      <w:r w:rsidR="005C7D92">
        <w:rPr>
          <w:rFonts w:ascii="Times New Roman" w:hAnsi="Times New Roman"/>
          <w:color w:val="000000"/>
          <w:sz w:val="24"/>
          <w:szCs w:val="24"/>
          <w:lang w:val="sr-Cyrl-CS"/>
        </w:rPr>
        <w:t xml:space="preserve"> и за  равноправну заступљеност</w:t>
      </w:r>
      <w:r w:rsidR="005C7D92" w:rsidRPr="00561182">
        <w:rPr>
          <w:rFonts w:ascii="Times New Roman" w:hAnsi="Times New Roman"/>
          <w:color w:val="000000"/>
          <w:sz w:val="24"/>
          <w:szCs w:val="24"/>
          <w:lang w:val="sr-Cyrl-CS"/>
        </w:rPr>
        <w:t xml:space="preserve"> жена и мушкараца у </w:t>
      </w:r>
      <w:r w:rsidR="005C7D92" w:rsidRPr="00561182">
        <w:rPr>
          <w:rFonts w:ascii="Times New Roman" w:hAnsi="Times New Roman"/>
          <w:iCs/>
          <w:sz w:val="24"/>
          <w:szCs w:val="24"/>
          <w:lang/>
        </w:rPr>
        <w:t>представничким телима, извршним органима и на руководећим местима</w:t>
      </w:r>
      <w:r w:rsidR="005C7D92">
        <w:rPr>
          <w:rFonts w:ascii="Times New Roman" w:hAnsi="Times New Roman"/>
          <w:iCs/>
          <w:sz w:val="24"/>
          <w:szCs w:val="24"/>
          <w:lang/>
        </w:rPr>
        <w:t>.</w:t>
      </w:r>
    </w:p>
    <w:p w:rsidR="005C7D92" w:rsidRDefault="00B35354" w:rsidP="00B35354">
      <w:pPr>
        <w:spacing w:before="120" w:line="360" w:lineRule="atLeast"/>
        <w:jc w:val="both"/>
        <w:rPr>
          <w:lang/>
        </w:rPr>
      </w:pPr>
      <w:r w:rsidRPr="00036A17">
        <w:rPr>
          <w:b/>
          <w:i/>
          <w:lang/>
        </w:rPr>
        <w:t>Посебни циљ 2.2.</w:t>
      </w:r>
      <w:r w:rsidR="005C7D92" w:rsidRPr="00CE6F3E">
        <w:rPr>
          <w:b/>
          <w:lang/>
        </w:rPr>
        <w:t>Унапређење доступности тржишта рада посебно рањивим групама жена</w:t>
      </w:r>
    </w:p>
    <w:p w:rsidR="00B35354" w:rsidRPr="005C7D92" w:rsidRDefault="00B35354" w:rsidP="00B35354">
      <w:pPr>
        <w:spacing w:before="120" w:line="360" w:lineRule="atLeast"/>
        <w:jc w:val="both"/>
        <w:rPr>
          <w:lang/>
        </w:rPr>
      </w:pPr>
      <w:r w:rsidRPr="00036A17">
        <w:rPr>
          <w:lang/>
        </w:rPr>
        <w:t xml:space="preserve">Мере: 2.2.1. </w:t>
      </w:r>
      <w:r w:rsidR="005C7D92" w:rsidRPr="005C7D92">
        <w:rPr>
          <w:color w:val="000000"/>
          <w:lang/>
        </w:rPr>
        <w:t>Планирати и реализовати мере подршке и подстицаја запошљавања жена и посебно жена из угрожених група</w:t>
      </w:r>
    </w:p>
    <w:p w:rsidR="00B35354" w:rsidRDefault="00B35354" w:rsidP="00B35354">
      <w:pPr>
        <w:pStyle w:val="BodyText"/>
        <w:spacing w:after="144"/>
        <w:jc w:val="both"/>
        <w:rPr>
          <w:lang/>
        </w:rPr>
      </w:pPr>
    </w:p>
    <w:p w:rsidR="005C7D92" w:rsidRPr="00CE6F3E" w:rsidRDefault="00B35354" w:rsidP="005C7D92">
      <w:pPr>
        <w:pStyle w:val="NoSpacing"/>
        <w:spacing w:before="120" w:after="144"/>
        <w:ind w:left="61"/>
        <w:rPr>
          <w:rFonts w:ascii="Times New Roman" w:hAnsi="Times New Roman"/>
          <w:bCs/>
          <w:color w:val="000000"/>
          <w:sz w:val="24"/>
          <w:szCs w:val="24"/>
          <w:lang/>
        </w:rPr>
      </w:pPr>
      <w:r w:rsidRPr="005C7D92">
        <w:rPr>
          <w:rFonts w:ascii="Times New Roman" w:hAnsi="Times New Roman"/>
          <w:sz w:val="24"/>
          <w:szCs w:val="24"/>
          <w:lang/>
        </w:rPr>
        <w:t>Активност2.2.1.1.</w:t>
      </w:r>
      <w:r w:rsidR="005C7D92">
        <w:rPr>
          <w:rFonts w:ascii="Times New Roman" w:hAnsi="Times New Roman"/>
          <w:bCs/>
          <w:color w:val="000000"/>
          <w:sz w:val="24"/>
          <w:szCs w:val="24"/>
          <w:lang/>
        </w:rPr>
        <w:t xml:space="preserve">Реализација </w:t>
      </w:r>
      <w:r w:rsidR="005C7D92" w:rsidRPr="00285FAB">
        <w:rPr>
          <w:rFonts w:ascii="Times New Roman" w:hAnsi="Times New Roman"/>
          <w:color w:val="000000"/>
          <w:sz w:val="24"/>
          <w:szCs w:val="24"/>
          <w:lang/>
        </w:rPr>
        <w:t>мер</w:t>
      </w:r>
      <w:r w:rsidR="005C7D92">
        <w:rPr>
          <w:rFonts w:ascii="Times New Roman" w:hAnsi="Times New Roman"/>
          <w:color w:val="000000"/>
          <w:sz w:val="24"/>
          <w:szCs w:val="24"/>
          <w:lang/>
        </w:rPr>
        <w:t>а</w:t>
      </w:r>
      <w:r w:rsidR="005C7D92" w:rsidRPr="00285FAB">
        <w:rPr>
          <w:rFonts w:ascii="Times New Roman" w:hAnsi="Times New Roman"/>
          <w:color w:val="000000"/>
          <w:sz w:val="24"/>
          <w:szCs w:val="24"/>
          <w:lang/>
        </w:rPr>
        <w:t xml:space="preserve"> подршке и подстицаја запошљавања жена и посебно жена из угрожених група</w:t>
      </w:r>
    </w:p>
    <w:p w:rsidR="005C7D92" w:rsidRPr="004C5816" w:rsidRDefault="00B35354" w:rsidP="004C5816">
      <w:pPr>
        <w:pStyle w:val="BodyText"/>
        <w:spacing w:after="144"/>
        <w:jc w:val="both"/>
        <w:rPr>
          <w:lang/>
        </w:rPr>
      </w:pPr>
      <w:r w:rsidRPr="005C7D92">
        <w:rPr>
          <w:b/>
          <w:bCs/>
          <w:i/>
          <w:lang/>
        </w:rPr>
        <w:t>Посебан циљ 2.</w:t>
      </w:r>
      <w:r w:rsidR="005C7D92" w:rsidRPr="005C7D92">
        <w:rPr>
          <w:b/>
          <w:bCs/>
          <w:i/>
          <w:lang/>
        </w:rPr>
        <w:t>3</w:t>
      </w:r>
      <w:r w:rsidRPr="005C7D92">
        <w:rPr>
          <w:b/>
          <w:bCs/>
          <w:i/>
          <w:lang/>
        </w:rPr>
        <w:t>.</w:t>
      </w:r>
      <w:r w:rsidR="005C7D92" w:rsidRPr="005C7D92">
        <w:rPr>
          <w:b/>
          <w:lang/>
        </w:rPr>
        <w:t xml:space="preserve">Унапређење здравствене заштите жена  и подстицај здравим стиловима живота </w:t>
      </w:r>
    </w:p>
    <w:p w:rsidR="00B35354" w:rsidRPr="00036A17" w:rsidRDefault="00B35354" w:rsidP="00B35354">
      <w:pPr>
        <w:spacing w:before="120" w:line="360" w:lineRule="atLeast"/>
        <w:jc w:val="both"/>
        <w:rPr>
          <w:lang/>
        </w:rPr>
      </w:pPr>
      <w:r w:rsidRPr="00036A17">
        <w:rPr>
          <w:lang/>
        </w:rPr>
        <w:t>Мера 2.</w:t>
      </w:r>
      <w:r w:rsidR="005C7D92">
        <w:rPr>
          <w:lang/>
        </w:rPr>
        <w:t>3</w:t>
      </w:r>
      <w:r w:rsidRPr="00036A17">
        <w:rPr>
          <w:lang/>
        </w:rPr>
        <w:t xml:space="preserve">.1. </w:t>
      </w:r>
      <w:r w:rsidR="005C7D92">
        <w:rPr>
          <w:bCs/>
          <w:color w:val="000000"/>
          <w:lang/>
        </w:rPr>
        <w:t>Повећана доступност здравствених услуга и п</w:t>
      </w:r>
      <w:r w:rsidR="005C7D92" w:rsidRPr="005A54A2">
        <w:rPr>
          <w:bCs/>
          <w:color w:val="000000"/>
          <w:lang/>
        </w:rPr>
        <w:t>ромоцији превенције здравља</w:t>
      </w:r>
    </w:p>
    <w:p w:rsidR="005C7D92" w:rsidRDefault="00B35354" w:rsidP="00B35354">
      <w:pPr>
        <w:spacing w:before="120" w:line="360" w:lineRule="atLeast"/>
        <w:jc w:val="both"/>
        <w:rPr>
          <w:lang/>
        </w:rPr>
      </w:pPr>
      <w:r w:rsidRPr="00036A17">
        <w:rPr>
          <w:lang/>
        </w:rPr>
        <w:t>Активност 2.</w:t>
      </w:r>
      <w:r w:rsidR="005C7D92">
        <w:rPr>
          <w:lang/>
        </w:rPr>
        <w:t>3</w:t>
      </w:r>
      <w:r w:rsidRPr="00036A17">
        <w:rPr>
          <w:lang/>
        </w:rPr>
        <w:t>.1.1.</w:t>
      </w:r>
      <w:r w:rsidR="005C7D92">
        <w:rPr>
          <w:color w:val="000000" w:themeColor="text1"/>
          <w:lang/>
        </w:rPr>
        <w:t>Интензивирати рад одељења за здравствену заштиту жена и преко патронаже здравствене услуге учинити доступним и женама из угрожених група.</w:t>
      </w:r>
    </w:p>
    <w:p w:rsidR="005C7D92" w:rsidRPr="005C7D92" w:rsidRDefault="005C7D92" w:rsidP="00B35354">
      <w:pPr>
        <w:spacing w:before="120" w:line="360" w:lineRule="atLeast"/>
        <w:jc w:val="both"/>
        <w:rPr>
          <w:bCs/>
          <w:lang/>
        </w:rPr>
      </w:pPr>
      <w:r w:rsidRPr="005C7D92">
        <w:rPr>
          <w:bCs/>
          <w:lang/>
        </w:rPr>
        <w:t>Активност 2.3.1.2.</w:t>
      </w:r>
      <w:r>
        <w:rPr>
          <w:lang/>
        </w:rPr>
        <w:t>Организовање  акција промоције здравих стилова живота</w:t>
      </w:r>
    </w:p>
    <w:p w:rsidR="005C7D92" w:rsidRDefault="00B35354" w:rsidP="004C5816">
      <w:pPr>
        <w:pStyle w:val="NoSpacing"/>
        <w:spacing w:before="120" w:after="144"/>
        <w:rPr>
          <w:rFonts w:ascii="Times New Roman" w:hAnsi="Times New Roman"/>
          <w:b/>
          <w:sz w:val="24"/>
          <w:szCs w:val="24"/>
          <w:lang/>
        </w:rPr>
      </w:pPr>
      <w:r w:rsidRPr="005C7D92">
        <w:rPr>
          <w:rFonts w:ascii="Times New Roman" w:hAnsi="Times New Roman"/>
          <w:b/>
          <w:bCs/>
          <w:i/>
          <w:sz w:val="24"/>
          <w:szCs w:val="24"/>
          <w:lang/>
        </w:rPr>
        <w:t>Посебан циљ 2.</w:t>
      </w:r>
      <w:r w:rsidR="005C7D92" w:rsidRPr="005C7D92">
        <w:rPr>
          <w:rFonts w:ascii="Times New Roman" w:hAnsi="Times New Roman"/>
          <w:b/>
          <w:bCs/>
          <w:i/>
          <w:sz w:val="24"/>
          <w:szCs w:val="24"/>
          <w:lang/>
        </w:rPr>
        <w:t>4</w:t>
      </w:r>
      <w:r w:rsidRPr="005C7D92">
        <w:rPr>
          <w:rFonts w:ascii="Times New Roman" w:hAnsi="Times New Roman"/>
          <w:b/>
          <w:bCs/>
          <w:i/>
          <w:sz w:val="24"/>
          <w:szCs w:val="24"/>
          <w:lang/>
        </w:rPr>
        <w:t>.</w:t>
      </w:r>
      <w:r w:rsidR="005C7D92" w:rsidRPr="005C7D92">
        <w:rPr>
          <w:rFonts w:ascii="Times New Roman" w:hAnsi="Times New Roman"/>
          <w:b/>
          <w:sz w:val="24"/>
          <w:szCs w:val="24"/>
          <w:lang/>
        </w:rPr>
        <w:t>Повећање нивоа социјалне  заштите жена из посебно осетљивих група</w:t>
      </w:r>
    </w:p>
    <w:p w:rsidR="005C7D92" w:rsidRPr="005C7D92" w:rsidRDefault="005C7D92" w:rsidP="005C7D92">
      <w:pPr>
        <w:pStyle w:val="NoSpacing"/>
        <w:spacing w:before="120" w:after="144"/>
        <w:ind w:left="61"/>
        <w:rPr>
          <w:rFonts w:ascii="Times New Roman" w:hAnsi="Times New Roman"/>
          <w:sz w:val="24"/>
          <w:szCs w:val="24"/>
          <w:lang/>
        </w:rPr>
      </w:pPr>
      <w:r w:rsidRPr="005C7D92">
        <w:rPr>
          <w:rFonts w:ascii="Times New Roman" w:hAnsi="Times New Roman"/>
          <w:bCs/>
          <w:sz w:val="24"/>
          <w:szCs w:val="24"/>
          <w:lang/>
        </w:rPr>
        <w:t>Мера 2.</w:t>
      </w:r>
      <w:r w:rsidRPr="005C7D92">
        <w:rPr>
          <w:rFonts w:ascii="Times New Roman" w:hAnsi="Times New Roman"/>
          <w:sz w:val="24"/>
          <w:szCs w:val="24"/>
          <w:lang/>
        </w:rPr>
        <w:t xml:space="preserve">4.1. </w:t>
      </w:r>
      <w:r w:rsidRPr="00046C27">
        <w:rPr>
          <w:rFonts w:ascii="Times New Roman" w:hAnsi="Times New Roman"/>
          <w:sz w:val="24"/>
          <w:szCs w:val="24"/>
          <w:lang/>
        </w:rPr>
        <w:t xml:space="preserve">Развијање услуга социјалне заштите из надлежности  ЈЛС које недостају као  подршка угроженим групама; старије жене са села, жене са инвалидитетом, жене из сиромашних породица, </w:t>
      </w:r>
      <w:r>
        <w:rPr>
          <w:rFonts w:ascii="Times New Roman" w:hAnsi="Times New Roman"/>
          <w:sz w:val="24"/>
          <w:szCs w:val="24"/>
          <w:lang/>
        </w:rPr>
        <w:t>једно родитељске породице</w:t>
      </w:r>
      <w:r w:rsidRPr="00046C27">
        <w:rPr>
          <w:rFonts w:ascii="Times New Roman" w:hAnsi="Times New Roman"/>
          <w:sz w:val="24"/>
          <w:szCs w:val="24"/>
          <w:lang/>
        </w:rPr>
        <w:t xml:space="preserve">, жртве насиља, жене </w:t>
      </w:r>
      <w:r>
        <w:rPr>
          <w:rFonts w:ascii="Times New Roman" w:hAnsi="Times New Roman"/>
          <w:sz w:val="24"/>
          <w:szCs w:val="24"/>
          <w:lang/>
        </w:rPr>
        <w:t>о</w:t>
      </w:r>
      <w:r w:rsidRPr="00046C27">
        <w:rPr>
          <w:rFonts w:ascii="Times New Roman" w:hAnsi="Times New Roman"/>
          <w:sz w:val="24"/>
          <w:szCs w:val="24"/>
          <w:lang/>
        </w:rPr>
        <w:t>птерећене самосталном бригом о немоћним члановима домаћинства</w:t>
      </w:r>
      <w:r>
        <w:rPr>
          <w:rFonts w:ascii="Times New Roman" w:hAnsi="Times New Roman"/>
          <w:sz w:val="24"/>
          <w:szCs w:val="24"/>
          <w:lang/>
        </w:rPr>
        <w:t xml:space="preserve"> жене из маргинализованих група</w:t>
      </w:r>
    </w:p>
    <w:p w:rsidR="00B35354" w:rsidRPr="00036A17" w:rsidRDefault="005C7D92" w:rsidP="00B35354">
      <w:pPr>
        <w:spacing w:before="120" w:line="360" w:lineRule="atLeast"/>
        <w:jc w:val="both"/>
        <w:rPr>
          <w:lang/>
        </w:rPr>
      </w:pPr>
      <w:r>
        <w:rPr>
          <w:lang/>
        </w:rPr>
        <w:t>Активност 2.4.1.1.</w:t>
      </w:r>
      <w:r w:rsidRPr="00752BA8">
        <w:rPr>
          <w:bCs/>
          <w:color w:val="000000"/>
          <w:lang/>
        </w:rPr>
        <w:t>Доношење одлука о успостављању нових услуга или унапређењу постојећих сагласно утврђеним потребама жена из посебно осетљивих група</w:t>
      </w:r>
    </w:p>
    <w:p w:rsidR="00B35354" w:rsidRDefault="005C7D92" w:rsidP="00B35354">
      <w:pPr>
        <w:spacing w:before="120" w:line="360" w:lineRule="atLeast"/>
        <w:jc w:val="both"/>
        <w:rPr>
          <w:b/>
          <w:lang/>
        </w:rPr>
      </w:pPr>
      <w:r w:rsidRPr="005C7D92">
        <w:rPr>
          <w:b/>
          <w:i/>
          <w:lang/>
        </w:rPr>
        <w:lastRenderedPageBreak/>
        <w:t xml:space="preserve">Посебан циљ </w:t>
      </w:r>
      <w:r w:rsidR="00304CAD">
        <w:rPr>
          <w:b/>
          <w:i/>
          <w:lang/>
        </w:rPr>
        <w:t>2</w:t>
      </w:r>
      <w:r w:rsidRPr="005C7D92">
        <w:rPr>
          <w:b/>
          <w:i/>
          <w:lang/>
        </w:rPr>
        <w:t>.5.</w:t>
      </w:r>
      <w:r w:rsidRPr="001131AF">
        <w:rPr>
          <w:b/>
          <w:lang/>
        </w:rPr>
        <w:t>Унапређење система за сузбијање насиља над женама и заштиту жена које су претрпеле насиље</w:t>
      </w:r>
    </w:p>
    <w:p w:rsidR="00304CAD" w:rsidRPr="00752BA8" w:rsidRDefault="00304CAD" w:rsidP="00304CAD">
      <w:pPr>
        <w:pStyle w:val="NoSpacing"/>
        <w:spacing w:before="120" w:after="144"/>
        <w:rPr>
          <w:rFonts w:ascii="Times New Roman" w:hAnsi="Times New Roman"/>
          <w:bCs/>
          <w:color w:val="000000"/>
          <w:sz w:val="24"/>
          <w:szCs w:val="24"/>
          <w:lang/>
        </w:rPr>
      </w:pPr>
      <w:r w:rsidRPr="00304CAD">
        <w:rPr>
          <w:rFonts w:ascii="Times New Roman" w:hAnsi="Times New Roman"/>
          <w:sz w:val="24"/>
          <w:szCs w:val="24"/>
          <w:lang/>
        </w:rPr>
        <w:t>Мера 2.5.1.</w:t>
      </w:r>
      <w:r w:rsidRPr="00752BA8">
        <w:rPr>
          <w:rFonts w:ascii="Times New Roman" w:hAnsi="Times New Roman"/>
          <w:sz w:val="24"/>
          <w:szCs w:val="24"/>
          <w:lang/>
        </w:rPr>
        <w:t xml:space="preserve">Подизање капацитета институција надлежних за сузбијање и процесуирање насиља над женама и развој програма  подршке   жртвама                          </w:t>
      </w:r>
    </w:p>
    <w:p w:rsidR="00304CAD" w:rsidRDefault="00304CAD" w:rsidP="00B35354">
      <w:pPr>
        <w:spacing w:before="120" w:line="360" w:lineRule="atLeast"/>
        <w:jc w:val="both"/>
        <w:rPr>
          <w:lang/>
        </w:rPr>
      </w:pPr>
      <w:r>
        <w:rPr>
          <w:lang/>
        </w:rPr>
        <w:t>Активност 2.5.1.1.</w:t>
      </w:r>
      <w:r w:rsidRPr="00752BA8">
        <w:rPr>
          <w:lang/>
        </w:rPr>
        <w:t>Организовање обука  и подизање нивоа знања запослених о заштити жртава насиља у институцијама надлежним за сузбијање насиља</w:t>
      </w:r>
      <w:r>
        <w:rPr>
          <w:lang/>
        </w:rPr>
        <w:t>.</w:t>
      </w:r>
    </w:p>
    <w:p w:rsidR="00304CAD" w:rsidRPr="00304CAD" w:rsidRDefault="00304CAD" w:rsidP="00304CAD">
      <w:pPr>
        <w:pStyle w:val="NoSpacing"/>
        <w:spacing w:before="120" w:after="144"/>
        <w:ind w:left="61"/>
        <w:rPr>
          <w:rFonts w:ascii="Times New Roman" w:hAnsi="Times New Roman"/>
          <w:bCs/>
          <w:color w:val="000000"/>
          <w:sz w:val="24"/>
          <w:szCs w:val="24"/>
          <w:lang/>
        </w:rPr>
      </w:pPr>
      <w:r w:rsidRPr="00304CAD">
        <w:rPr>
          <w:rFonts w:ascii="Times New Roman" w:hAnsi="Times New Roman"/>
          <w:sz w:val="24"/>
          <w:szCs w:val="24"/>
          <w:lang/>
        </w:rPr>
        <w:t>Активност 2.5.1.2.</w:t>
      </w:r>
      <w:r w:rsidRPr="00304CAD">
        <w:rPr>
          <w:rFonts w:ascii="Times New Roman" w:hAnsi="Times New Roman"/>
          <w:color w:val="000000" w:themeColor="text1"/>
          <w:sz w:val="24"/>
          <w:szCs w:val="24"/>
          <w:lang/>
        </w:rPr>
        <w:t xml:space="preserve"> Увођењу СОС телефонске линије за жене и децу жртве породичног насиља,</w:t>
      </w:r>
    </w:p>
    <w:p w:rsidR="00304CAD" w:rsidRPr="00304CAD" w:rsidRDefault="00304CAD" w:rsidP="00B35354">
      <w:pPr>
        <w:spacing w:before="120" w:line="360" w:lineRule="atLeast"/>
        <w:jc w:val="both"/>
        <w:rPr>
          <w:lang/>
        </w:rPr>
      </w:pPr>
      <w:r w:rsidRPr="00304CAD">
        <w:rPr>
          <w:lang/>
        </w:rPr>
        <w:t>Активност 2.5.1.3.</w:t>
      </w:r>
      <w:r w:rsidRPr="00304CAD">
        <w:rPr>
          <w:color w:val="000000" w:themeColor="text1"/>
          <w:lang/>
        </w:rPr>
        <w:t xml:space="preserve"> Увођењу услуге бесплатне правне помоћи за жртве насиља</w:t>
      </w:r>
    </w:p>
    <w:p w:rsidR="005C7D92" w:rsidRPr="00304CAD" w:rsidRDefault="005C7D92" w:rsidP="00B35354">
      <w:pPr>
        <w:spacing w:before="120" w:line="360" w:lineRule="atLeast"/>
        <w:jc w:val="both"/>
        <w:rPr>
          <w:b/>
          <w:bCs/>
          <w:lang/>
        </w:rPr>
      </w:pPr>
    </w:p>
    <w:p w:rsidR="00B35354" w:rsidRPr="006B6B8D" w:rsidRDefault="00304CAD" w:rsidP="00B35354">
      <w:pPr>
        <w:pStyle w:val="Heading1"/>
        <w:jc w:val="both"/>
        <w:rPr>
          <w:rFonts w:ascii="Times New Roman" w:hAnsi="Times New Roman" w:cs="Times New Roman"/>
          <w:color w:val="auto"/>
          <w:lang/>
        </w:rPr>
      </w:pPr>
      <w:r>
        <w:rPr>
          <w:rFonts w:ascii="Times New Roman" w:hAnsi="Times New Roman" w:cs="Times New Roman"/>
          <w:color w:val="auto"/>
          <w:lang/>
        </w:rPr>
        <w:t xml:space="preserve">6. </w:t>
      </w:r>
      <w:r w:rsidR="00B35354" w:rsidRPr="006B6B8D">
        <w:rPr>
          <w:rFonts w:ascii="Times New Roman" w:hAnsi="Times New Roman" w:cs="Times New Roman"/>
          <w:color w:val="auto"/>
          <w:lang/>
        </w:rPr>
        <w:t>Спровођење ЛАП за родну равноправност</w:t>
      </w:r>
    </w:p>
    <w:p w:rsidR="00B35354" w:rsidRPr="00004F61" w:rsidRDefault="00B35354" w:rsidP="00B35354">
      <w:pPr>
        <w:jc w:val="both"/>
        <w:rPr>
          <w:rFonts w:eastAsiaTheme="minorHAnsi"/>
          <w:lang/>
        </w:rPr>
      </w:pPr>
    </w:p>
    <w:p w:rsidR="00B35354" w:rsidRPr="00004F61" w:rsidRDefault="00B35354" w:rsidP="00B35354">
      <w:pPr>
        <w:pStyle w:val="Standard"/>
        <w:spacing w:after="144"/>
        <w:jc w:val="both"/>
        <w:rPr>
          <w:rFonts w:ascii="Times New Roman" w:hAnsi="Times New Roman" w:cs="Times New Roman"/>
          <w:sz w:val="24"/>
          <w:szCs w:val="24"/>
          <w:lang/>
        </w:rPr>
      </w:pPr>
      <w:r w:rsidRPr="00004F61">
        <w:rPr>
          <w:rFonts w:ascii="Times New Roman" w:hAnsi="Times New Roman" w:cs="Times New Roman"/>
          <w:sz w:val="24"/>
          <w:szCs w:val="24"/>
          <w:lang/>
        </w:rPr>
        <w:t xml:space="preserve">ЈЛС је одговорна за остваривање, примену и заштиту људских права на основу принципа равноправности и недискриминације и за вођење политике једнаких могућности.       </w:t>
      </w:r>
    </w:p>
    <w:p w:rsidR="00B35354" w:rsidRDefault="00B35354" w:rsidP="00B35354">
      <w:pPr>
        <w:pStyle w:val="Standard"/>
        <w:spacing w:after="144"/>
        <w:jc w:val="both"/>
        <w:rPr>
          <w:rFonts w:ascii="Times New Roman" w:hAnsi="Times New Roman" w:cs="Times New Roman"/>
          <w:sz w:val="24"/>
          <w:szCs w:val="24"/>
          <w:lang/>
        </w:rPr>
      </w:pPr>
      <w:r w:rsidRPr="00004F61">
        <w:rPr>
          <w:rFonts w:ascii="Times New Roman" w:hAnsi="Times New Roman" w:cs="Times New Roman"/>
          <w:sz w:val="24"/>
          <w:szCs w:val="24"/>
          <w:lang/>
        </w:rPr>
        <w:t xml:space="preserve">Имајући у виду да овај ЛАП  обухвата више области јавног живота, реализација циљева и мера, захтева међу-секторски и координисани приступ свих одговорних институција. укључујући организације цивилног сектора. Њихово  деловање и активности координисаће  </w:t>
      </w:r>
      <w:r>
        <w:rPr>
          <w:rFonts w:ascii="Times New Roman" w:hAnsi="Times New Roman" w:cs="Times New Roman"/>
          <w:sz w:val="24"/>
          <w:szCs w:val="24"/>
          <w:lang/>
        </w:rPr>
        <w:t>Савет</w:t>
      </w:r>
      <w:r w:rsidRPr="00004F61">
        <w:rPr>
          <w:rFonts w:ascii="Times New Roman" w:hAnsi="Times New Roman" w:cs="Times New Roman"/>
          <w:sz w:val="24"/>
          <w:szCs w:val="24"/>
          <w:lang/>
        </w:rPr>
        <w:t xml:space="preserve"> за родну равноправност ЈЛС.</w:t>
      </w:r>
    </w:p>
    <w:p w:rsidR="00B35354" w:rsidRPr="00004F61" w:rsidRDefault="00B35354" w:rsidP="00B35354">
      <w:pPr>
        <w:pStyle w:val="Standard"/>
        <w:spacing w:after="144"/>
        <w:jc w:val="both"/>
        <w:rPr>
          <w:rFonts w:ascii="Times New Roman" w:hAnsi="Times New Roman" w:cs="Times New Roman"/>
          <w:sz w:val="24"/>
          <w:szCs w:val="24"/>
          <w:lang/>
        </w:rPr>
      </w:pPr>
      <w:r>
        <w:rPr>
          <w:rFonts w:ascii="Times New Roman" w:hAnsi="Times New Roman" w:cs="Times New Roman"/>
          <w:sz w:val="24"/>
          <w:szCs w:val="24"/>
          <w:lang/>
        </w:rPr>
        <w:t xml:space="preserve">Савет </w:t>
      </w:r>
      <w:r w:rsidRPr="00004F61">
        <w:rPr>
          <w:rFonts w:ascii="Times New Roman" w:hAnsi="Times New Roman" w:cs="Times New Roman"/>
          <w:sz w:val="24"/>
          <w:szCs w:val="24"/>
          <w:lang/>
        </w:rPr>
        <w:t>за родну равноправност ЈЛС  је одговоран и  за праћење  успешности примене овог ЛАП.</w:t>
      </w:r>
    </w:p>
    <w:p w:rsidR="00B35354" w:rsidRPr="00004F61" w:rsidRDefault="00B35354" w:rsidP="00B35354">
      <w:pPr>
        <w:pStyle w:val="Standard"/>
        <w:spacing w:after="144"/>
        <w:jc w:val="both"/>
        <w:rPr>
          <w:rFonts w:ascii="Times New Roman" w:hAnsi="Times New Roman" w:cs="Times New Roman"/>
          <w:sz w:val="24"/>
          <w:szCs w:val="24"/>
          <w:lang/>
        </w:rPr>
      </w:pPr>
      <w:r w:rsidRPr="00004F61">
        <w:rPr>
          <w:rFonts w:ascii="Times New Roman" w:hAnsi="Times New Roman" w:cs="Times New Roman"/>
          <w:sz w:val="24"/>
          <w:szCs w:val="24"/>
          <w:lang/>
        </w:rPr>
        <w:t xml:space="preserve">Кључни партнери у примени Локалног акционог плана за родну равноправност поред  </w:t>
      </w:r>
      <w:r>
        <w:rPr>
          <w:rFonts w:ascii="Times New Roman" w:hAnsi="Times New Roman" w:cs="Times New Roman"/>
          <w:sz w:val="24"/>
          <w:szCs w:val="24"/>
          <w:lang/>
        </w:rPr>
        <w:t>Савета</w:t>
      </w:r>
      <w:r w:rsidRPr="00004F61">
        <w:rPr>
          <w:rFonts w:ascii="Times New Roman" w:hAnsi="Times New Roman" w:cs="Times New Roman"/>
          <w:sz w:val="24"/>
          <w:szCs w:val="24"/>
          <w:lang/>
        </w:rPr>
        <w:t xml:space="preserve"> за родну равноправност ЈЛС, органа и служби ЈЛС су и  надлежна филијала Националне службе за  запошљавања, женска и друга удружења у оквиру цивилног сектора, Центар за социјални рад, </w:t>
      </w:r>
      <w:r w:rsidR="00304CAD">
        <w:rPr>
          <w:rFonts w:ascii="Times New Roman" w:hAnsi="Times New Roman" w:cs="Times New Roman"/>
          <w:sz w:val="24"/>
          <w:szCs w:val="24"/>
          <w:lang/>
        </w:rPr>
        <w:t xml:space="preserve">Дом здравља, </w:t>
      </w:r>
      <w:r w:rsidRPr="00004F61">
        <w:rPr>
          <w:rFonts w:ascii="Times New Roman" w:hAnsi="Times New Roman" w:cs="Times New Roman"/>
          <w:sz w:val="24"/>
          <w:szCs w:val="24"/>
          <w:lang/>
        </w:rPr>
        <w:t xml:space="preserve">Група за заштиту од насиља у породици, образовне институције, укључујући установе предшколског образовања и васпитања, полиција и тужилаштва и Стална конференција градова и општина. </w:t>
      </w:r>
    </w:p>
    <w:p w:rsidR="00B35354" w:rsidRPr="00004F61" w:rsidRDefault="00B35354" w:rsidP="00B35354">
      <w:pPr>
        <w:pStyle w:val="Standard"/>
        <w:spacing w:after="144"/>
        <w:jc w:val="both"/>
        <w:rPr>
          <w:rFonts w:ascii="Times New Roman" w:hAnsi="Times New Roman" w:cs="Times New Roman"/>
          <w:sz w:val="24"/>
          <w:szCs w:val="24"/>
          <w:lang/>
        </w:rPr>
      </w:pPr>
      <w:r>
        <w:rPr>
          <w:rFonts w:ascii="Times New Roman" w:hAnsi="Times New Roman" w:cs="Times New Roman"/>
          <w:sz w:val="24"/>
          <w:szCs w:val="24"/>
          <w:lang/>
        </w:rPr>
        <w:t>Савет</w:t>
      </w:r>
      <w:r w:rsidRPr="00004F61">
        <w:rPr>
          <w:rFonts w:ascii="Times New Roman" w:hAnsi="Times New Roman" w:cs="Times New Roman"/>
          <w:sz w:val="24"/>
          <w:szCs w:val="24"/>
          <w:lang/>
        </w:rPr>
        <w:t xml:space="preserve"> за родну равноправност ЈЛС  ће успоставити механизам континуираног прикупљања појединачних извештаја свих одговорних органа институција и организација   за примену ЛАП за родну равноправност.</w:t>
      </w:r>
    </w:p>
    <w:p w:rsidR="00B35354" w:rsidRPr="00004F61" w:rsidRDefault="00B35354" w:rsidP="00B35354">
      <w:pPr>
        <w:pStyle w:val="Standard"/>
        <w:spacing w:after="144"/>
        <w:jc w:val="both"/>
        <w:rPr>
          <w:rFonts w:ascii="Times New Roman" w:hAnsi="Times New Roman" w:cs="Times New Roman"/>
          <w:sz w:val="24"/>
          <w:szCs w:val="24"/>
          <w:lang/>
        </w:rPr>
      </w:pPr>
      <w:r w:rsidRPr="00004F61">
        <w:rPr>
          <w:rFonts w:ascii="Times New Roman" w:hAnsi="Times New Roman" w:cs="Times New Roman"/>
          <w:sz w:val="24"/>
          <w:szCs w:val="24"/>
          <w:lang/>
        </w:rPr>
        <w:t xml:space="preserve">Одговорни органи ЈЛС, институције  и организације   достављаће </w:t>
      </w:r>
      <w:r>
        <w:rPr>
          <w:rFonts w:ascii="Times New Roman" w:hAnsi="Times New Roman" w:cs="Times New Roman"/>
          <w:sz w:val="24"/>
          <w:szCs w:val="24"/>
          <w:lang/>
        </w:rPr>
        <w:t>Савету</w:t>
      </w:r>
      <w:r w:rsidRPr="00004F61">
        <w:rPr>
          <w:rFonts w:ascii="Times New Roman" w:hAnsi="Times New Roman" w:cs="Times New Roman"/>
          <w:sz w:val="24"/>
          <w:szCs w:val="24"/>
          <w:lang/>
        </w:rPr>
        <w:t xml:space="preserve"> за родну равноправност годишње извештаје о спроведеним активностима, по потреби и по захтеву </w:t>
      </w:r>
      <w:r>
        <w:rPr>
          <w:rFonts w:ascii="Times New Roman" w:hAnsi="Times New Roman" w:cs="Times New Roman"/>
          <w:sz w:val="24"/>
          <w:szCs w:val="24"/>
          <w:lang/>
        </w:rPr>
        <w:t>Савет</w:t>
      </w:r>
      <w:r w:rsidRPr="00004F61">
        <w:rPr>
          <w:rFonts w:ascii="Times New Roman" w:hAnsi="Times New Roman" w:cs="Times New Roman"/>
          <w:sz w:val="24"/>
          <w:szCs w:val="24"/>
          <w:lang/>
        </w:rPr>
        <w:t xml:space="preserve"> за родну равноправност  и додатне извештаје и податке.</w:t>
      </w:r>
    </w:p>
    <w:p w:rsidR="00B35354" w:rsidRPr="00004F61" w:rsidRDefault="00B35354" w:rsidP="00B35354">
      <w:pPr>
        <w:pStyle w:val="Standard"/>
        <w:spacing w:after="144"/>
        <w:jc w:val="both"/>
        <w:rPr>
          <w:rFonts w:ascii="Times New Roman" w:hAnsi="Times New Roman" w:cs="Times New Roman"/>
          <w:sz w:val="24"/>
          <w:szCs w:val="24"/>
          <w:lang/>
        </w:rPr>
      </w:pPr>
      <w:r>
        <w:rPr>
          <w:rFonts w:ascii="Times New Roman" w:hAnsi="Times New Roman" w:cs="Times New Roman"/>
          <w:sz w:val="24"/>
          <w:szCs w:val="24"/>
          <w:lang/>
        </w:rPr>
        <w:t>Савет</w:t>
      </w:r>
      <w:r w:rsidRPr="00004F61">
        <w:rPr>
          <w:rFonts w:ascii="Times New Roman" w:hAnsi="Times New Roman" w:cs="Times New Roman"/>
          <w:sz w:val="24"/>
          <w:szCs w:val="24"/>
          <w:lang/>
        </w:rPr>
        <w:t xml:space="preserve"> за родну равноправност ЈЛС  ће припремати годишње извештаје са оценом успешности примене  ЛАП  и достављати  Скупштини општине  до 31. марта текуће године за претходну календарску годину. </w:t>
      </w:r>
    </w:p>
    <w:p w:rsidR="00304CAD" w:rsidRDefault="00B35354" w:rsidP="004C5816">
      <w:pPr>
        <w:pStyle w:val="Standard"/>
        <w:spacing w:after="144"/>
        <w:jc w:val="both"/>
        <w:rPr>
          <w:lang/>
        </w:rPr>
      </w:pPr>
      <w:r w:rsidRPr="00004F61">
        <w:rPr>
          <w:rFonts w:ascii="Times New Roman" w:hAnsi="Times New Roman" w:cs="Times New Roman"/>
          <w:sz w:val="24"/>
          <w:szCs w:val="24"/>
          <w:lang/>
        </w:rPr>
        <w:lastRenderedPageBreak/>
        <w:t>Ради мерења ефеката примене ЛАП урадиће се  евалуације  након две године примене ЛАП  а  на крају  периода за који је ЛАП сачињен биће спроведена  прва независна, спољна евалуација реализације Акционог плана, чији резултати ће представљати основ за израду и усвајање Ак</w:t>
      </w:r>
      <w:r w:rsidR="004C5816">
        <w:rPr>
          <w:rFonts w:ascii="Times New Roman" w:hAnsi="Times New Roman" w:cs="Times New Roman"/>
          <w:sz w:val="24"/>
          <w:szCs w:val="24"/>
          <w:lang/>
        </w:rPr>
        <w:t>ционог плана за наредни период</w:t>
      </w:r>
      <w:r w:rsidRPr="00004F61">
        <w:rPr>
          <w:rFonts w:ascii="Times New Roman" w:hAnsi="Times New Roman" w:cs="Times New Roman"/>
          <w:sz w:val="24"/>
          <w:szCs w:val="24"/>
          <w:lang/>
        </w:rPr>
        <w:t>.</w:t>
      </w:r>
    </w:p>
    <w:p w:rsidR="004C5816" w:rsidRDefault="004C5816" w:rsidP="004C5816">
      <w:pPr>
        <w:pStyle w:val="Standard"/>
        <w:spacing w:after="144"/>
        <w:jc w:val="both"/>
        <w:rPr>
          <w:rFonts w:ascii="Times New Roman" w:hAnsi="Times New Roman" w:cs="Times New Roman"/>
          <w:sz w:val="24"/>
          <w:szCs w:val="24"/>
          <w:lang/>
        </w:rPr>
        <w:sectPr w:rsidR="004C5816" w:rsidSect="00336F77">
          <w:footerReference w:type="default" r:id="rId17"/>
          <w:pgSz w:w="12240" w:h="15840"/>
          <w:pgMar w:top="1440" w:right="1440" w:bottom="1440" w:left="1440" w:header="708" w:footer="708" w:gutter="0"/>
          <w:cols w:space="708"/>
          <w:docGrid w:linePitch="360"/>
        </w:sectPr>
      </w:pPr>
    </w:p>
    <w:p w:rsidR="004C5816" w:rsidRDefault="004C5816" w:rsidP="004C5816">
      <w:pPr>
        <w:pStyle w:val="Heading2"/>
        <w:rPr>
          <w:sz w:val="24"/>
          <w:szCs w:val="24"/>
          <w:lang/>
        </w:rPr>
      </w:pPr>
      <w:r w:rsidRPr="00285FAB">
        <w:rPr>
          <w:sz w:val="24"/>
          <w:szCs w:val="24"/>
          <w:lang/>
        </w:rPr>
        <w:lastRenderedPageBreak/>
        <w:t>Табеларни приказ Локалног акционог плана за родну равноправност</w:t>
      </w:r>
      <w:r>
        <w:rPr>
          <w:sz w:val="24"/>
          <w:szCs w:val="24"/>
          <w:lang/>
        </w:rPr>
        <w:t xml:space="preserve"> општине Љубовија</w:t>
      </w:r>
    </w:p>
    <w:tbl>
      <w:tblPr>
        <w:tblStyle w:val="TableGrid"/>
        <w:tblW w:w="14400" w:type="dxa"/>
        <w:tblInd w:w="-275" w:type="dxa"/>
        <w:tblLook w:val="04A0"/>
      </w:tblPr>
      <w:tblGrid>
        <w:gridCol w:w="3938"/>
        <w:gridCol w:w="4871"/>
        <w:gridCol w:w="3203"/>
        <w:gridCol w:w="2388"/>
      </w:tblGrid>
      <w:tr w:rsidR="004C5816" w:rsidRPr="00285FAB" w:rsidTr="00C24675">
        <w:tc>
          <w:tcPr>
            <w:tcW w:w="3938" w:type="dxa"/>
            <w:shd w:val="clear" w:color="auto" w:fill="92D050"/>
          </w:tcPr>
          <w:p w:rsidR="004C5816" w:rsidRPr="0056045A" w:rsidRDefault="004C5816" w:rsidP="00C24675">
            <w:pPr>
              <w:spacing w:after="144"/>
              <w:rPr>
                <w:b/>
              </w:rPr>
            </w:pPr>
            <w:r w:rsidRPr="00285FAB">
              <w:rPr>
                <w:b/>
                <w:lang/>
              </w:rPr>
              <w:t xml:space="preserve">Општи циљ </w:t>
            </w:r>
            <w:r>
              <w:rPr>
                <w:b/>
              </w:rPr>
              <w:t>1</w:t>
            </w:r>
          </w:p>
        </w:tc>
        <w:tc>
          <w:tcPr>
            <w:tcW w:w="10462" w:type="dxa"/>
            <w:gridSpan w:val="3"/>
            <w:tcBorders>
              <w:bottom w:val="single" w:sz="4" w:space="0" w:color="auto"/>
            </w:tcBorders>
            <w:shd w:val="clear" w:color="auto" w:fill="92D050"/>
          </w:tcPr>
          <w:p w:rsidR="004C5816" w:rsidRPr="0089056F" w:rsidRDefault="004C5816" w:rsidP="00C24675">
            <w:pPr>
              <w:spacing w:after="144"/>
              <w:rPr>
                <w:lang/>
              </w:rPr>
            </w:pPr>
            <w:r w:rsidRPr="00F15530">
              <w:rPr>
                <w:lang/>
              </w:rPr>
              <w:t>Подизање свести о важности равноправности жена и мушкараца и важности увођења родне перспективе у локалне јавне политике</w:t>
            </w:r>
          </w:p>
          <w:p w:rsidR="004C5816" w:rsidRPr="00CF0331" w:rsidRDefault="004C5816" w:rsidP="00C24675">
            <w:pPr>
              <w:spacing w:after="144"/>
              <w:rPr>
                <w:lang/>
              </w:rPr>
            </w:pPr>
          </w:p>
        </w:tc>
      </w:tr>
      <w:tr w:rsidR="004C5816" w:rsidRPr="00285FAB" w:rsidTr="00C24675">
        <w:tc>
          <w:tcPr>
            <w:tcW w:w="3938" w:type="dxa"/>
          </w:tcPr>
          <w:p w:rsidR="004C5816" w:rsidRPr="00285FAB" w:rsidRDefault="004C5816" w:rsidP="00C24675">
            <w:pPr>
              <w:spacing w:after="144"/>
              <w:rPr>
                <w:lang/>
              </w:rPr>
            </w:pPr>
            <w:r w:rsidRPr="00285FAB">
              <w:rPr>
                <w:lang/>
              </w:rPr>
              <w:t>Плански документ из ког је циљ преузет</w:t>
            </w:r>
          </w:p>
        </w:tc>
        <w:tc>
          <w:tcPr>
            <w:tcW w:w="10462" w:type="dxa"/>
            <w:gridSpan w:val="3"/>
            <w:tcBorders>
              <w:bottom w:val="single" w:sz="4" w:space="0" w:color="auto"/>
            </w:tcBorders>
            <w:vAlign w:val="center"/>
          </w:tcPr>
          <w:p w:rsidR="004C5816" w:rsidRPr="00285FAB" w:rsidRDefault="004C5816" w:rsidP="00C24675">
            <w:pPr>
              <w:spacing w:after="144"/>
              <w:rPr>
                <w:lang/>
              </w:rPr>
            </w:pPr>
            <w:r w:rsidRPr="00285FAB">
              <w:rPr>
                <w:lang/>
              </w:rPr>
              <w:t>Национална стратегија за родну равноправност</w:t>
            </w:r>
          </w:p>
        </w:tc>
      </w:tr>
      <w:tr w:rsidR="004C5816" w:rsidRPr="00285FAB" w:rsidTr="00C24675">
        <w:tc>
          <w:tcPr>
            <w:tcW w:w="3938"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Показатељ ефекта</w:t>
            </w:r>
            <w:r w:rsidRPr="00285FAB">
              <w:rPr>
                <w:rFonts w:ascii="Times New Roman" w:hAnsi="Times New Roman"/>
                <w:sz w:val="24"/>
                <w:szCs w:val="24"/>
                <w:lang/>
              </w:rPr>
              <w:tab/>
            </w:r>
            <w:r w:rsidRPr="00285FAB">
              <w:rPr>
                <w:rFonts w:ascii="Times New Roman" w:hAnsi="Times New Roman"/>
                <w:sz w:val="24"/>
                <w:szCs w:val="24"/>
                <w:lang/>
              </w:rPr>
              <w:tab/>
            </w:r>
            <w:r w:rsidRPr="00285FAB">
              <w:rPr>
                <w:rFonts w:ascii="Times New Roman" w:hAnsi="Times New Roman"/>
                <w:sz w:val="24"/>
                <w:szCs w:val="24"/>
                <w:lang/>
              </w:rPr>
              <w:tab/>
            </w:r>
          </w:p>
        </w:tc>
        <w:tc>
          <w:tcPr>
            <w:tcW w:w="4871"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Pr="00285FAB" w:rsidRDefault="004C5816" w:rsidP="00C24675">
            <w:pPr>
              <w:pStyle w:val="BodyText"/>
              <w:spacing w:after="144"/>
              <w:jc w:val="both"/>
              <w:rPr>
                <w:lang/>
              </w:rPr>
            </w:pPr>
          </w:p>
          <w:p w:rsidR="004C5816" w:rsidRPr="00285FAB" w:rsidRDefault="004C5816" w:rsidP="00C24675">
            <w:pPr>
              <w:pStyle w:val="BodyText"/>
              <w:spacing w:after="144"/>
              <w:jc w:val="both"/>
            </w:pPr>
            <w:r w:rsidRPr="00285FAB">
              <w:rPr>
                <w:lang/>
              </w:rPr>
              <w:t>Успостављен систем и процедуре за увођење родне перспективе у локалне политике и  доношење бу</w:t>
            </w:r>
            <w:r w:rsidRPr="00285FAB">
              <w:rPr>
                <w:color w:val="000000"/>
                <w:lang w:val="sr-Cyrl-CS"/>
              </w:rPr>
              <w:t>џета</w:t>
            </w:r>
            <w:r w:rsidRPr="00285FAB">
              <w:rPr>
                <w:lang/>
              </w:rPr>
              <w:t xml:space="preserve"> и остале активности локалне самоуправе .</w:t>
            </w:r>
          </w:p>
          <w:p w:rsidR="004C5816" w:rsidRPr="00285FAB" w:rsidRDefault="004C5816" w:rsidP="00C24675">
            <w:pPr>
              <w:pStyle w:val="NoSpacing"/>
              <w:spacing w:before="120" w:after="144"/>
              <w:ind w:left="61"/>
              <w:rPr>
                <w:rFonts w:ascii="Times New Roman" w:hAnsi="Times New Roman"/>
                <w:bCs/>
                <w:sz w:val="24"/>
                <w:szCs w:val="24"/>
                <w:lang/>
              </w:rPr>
            </w:pPr>
          </w:p>
          <w:p w:rsidR="004C5816" w:rsidRPr="00285FAB" w:rsidRDefault="004C5816" w:rsidP="00C24675">
            <w:pPr>
              <w:pStyle w:val="NoSpacing"/>
              <w:spacing w:after="144"/>
              <w:ind w:firstLine="720"/>
              <w:rPr>
                <w:rFonts w:ascii="Times New Roman" w:hAnsi="Times New Roman"/>
                <w:bCs/>
                <w:sz w:val="24"/>
                <w:szCs w:val="24"/>
                <w:lang/>
              </w:rPr>
            </w:pPr>
          </w:p>
        </w:tc>
        <w:tc>
          <w:tcPr>
            <w:tcW w:w="4871" w:type="dxa"/>
            <w:tcBorders>
              <w:bottom w:val="single" w:sz="4" w:space="0" w:color="auto"/>
            </w:tcBorders>
            <w:vAlign w:val="center"/>
          </w:tcPr>
          <w:p w:rsidR="004C5816" w:rsidRPr="00F15530" w:rsidRDefault="004C5816" w:rsidP="00C24675">
            <w:pPr>
              <w:pStyle w:val="Normal1"/>
              <w:spacing w:after="144"/>
              <w:ind w:right="144"/>
              <w:rPr>
                <w:rFonts w:ascii="Times New Roman" w:hAnsi="Times New Roman" w:cs="Times New Roman"/>
                <w:sz w:val="24"/>
                <w:szCs w:val="24"/>
                <w:lang/>
              </w:rPr>
            </w:pPr>
            <w:r w:rsidRPr="00F15530">
              <w:rPr>
                <w:rFonts w:ascii="Times New Roman" w:hAnsi="Times New Roman" w:cs="Times New Roman"/>
                <w:sz w:val="24"/>
                <w:szCs w:val="24"/>
                <w:lang/>
              </w:rPr>
              <w:t>Општина Љубовија је препознала значај увођења родне равноправн</w:t>
            </w:r>
            <w:r>
              <w:rPr>
                <w:rFonts w:ascii="Times New Roman" w:hAnsi="Times New Roman" w:cs="Times New Roman"/>
                <w:sz w:val="24"/>
                <w:szCs w:val="24"/>
                <w:lang/>
              </w:rPr>
              <w:t>о</w:t>
            </w:r>
            <w:r w:rsidRPr="00F15530">
              <w:rPr>
                <w:rFonts w:ascii="Times New Roman" w:hAnsi="Times New Roman" w:cs="Times New Roman"/>
                <w:sz w:val="24"/>
                <w:szCs w:val="24"/>
                <w:lang/>
              </w:rPr>
              <w:t xml:space="preserve">сти у  јавне политике на локалном нивоу. Током 2013. и 2014.године општина Љубовија је учествовала у пројекту NDI програм – Развијање родно сензитивних политика на локалном нивоу, када је донет </w:t>
            </w:r>
            <w:r>
              <w:rPr>
                <w:rFonts w:ascii="Times New Roman" w:hAnsi="Times New Roman" w:cs="Times New Roman"/>
                <w:sz w:val="24"/>
                <w:szCs w:val="24"/>
                <w:lang/>
              </w:rPr>
              <w:t xml:space="preserve">први </w:t>
            </w:r>
            <w:r w:rsidRPr="00F15530">
              <w:rPr>
                <w:rFonts w:ascii="Times New Roman" w:hAnsi="Times New Roman" w:cs="Times New Roman"/>
                <w:sz w:val="24"/>
                <w:szCs w:val="24"/>
                <w:lang/>
              </w:rPr>
              <w:t xml:space="preserve"> ЛАП за унапређење положаја жена у општини Љубовија.</w:t>
            </w:r>
          </w:p>
          <w:p w:rsidR="004C5816" w:rsidRPr="0094457A" w:rsidRDefault="004C5816" w:rsidP="00C24675">
            <w:pPr>
              <w:pStyle w:val="Normal1"/>
              <w:spacing w:after="144"/>
              <w:ind w:right="144"/>
              <w:rPr>
                <w:b/>
                <w:bCs/>
                <w:i/>
                <w:iCs/>
                <w:color w:val="4F81BD" w:themeColor="accent1"/>
                <w:lang/>
              </w:rPr>
            </w:pPr>
            <w:r w:rsidRPr="00F15530">
              <w:rPr>
                <w:rFonts w:ascii="Times New Roman" w:hAnsi="Times New Roman" w:cs="Times New Roman"/>
                <w:sz w:val="24"/>
                <w:szCs w:val="24"/>
                <w:lang/>
              </w:rPr>
              <w:t xml:space="preserve"> Родно одговорно буџетирање је интегрисано у редован буџетски процес. Скупштина општине Љубовија је на седници одржаној 15.05.2020. године усвојила </w:t>
            </w:r>
            <w:r w:rsidRPr="00F15530">
              <w:rPr>
                <w:rFonts w:ascii="Times New Roman" w:hAnsi="Times New Roman" w:cs="Times New Roman"/>
                <w:sz w:val="24"/>
                <w:szCs w:val="24"/>
                <w:shd w:val="clear" w:color="auto" w:fill="FFFFFF"/>
                <w:lang/>
              </w:rPr>
              <w:t>Европску повељу о родној равноправности на локалном нивоу,.</w:t>
            </w:r>
          </w:p>
        </w:tc>
        <w:tc>
          <w:tcPr>
            <w:tcW w:w="3203" w:type="dxa"/>
            <w:tcBorders>
              <w:bottom w:val="single" w:sz="4" w:space="0" w:color="auto"/>
            </w:tcBorders>
          </w:tcPr>
          <w:p w:rsidR="004C5816" w:rsidRPr="00161663" w:rsidRDefault="004C5816" w:rsidP="00C24675">
            <w:pPr>
              <w:spacing w:after="144"/>
              <w:rPr>
                <w:lang/>
              </w:rPr>
            </w:pPr>
            <w:r w:rsidRPr="00161663">
              <w:rPr>
                <w:lang/>
              </w:rPr>
              <w:t>Родна равноправност је део јавних политика, програма и буџета.</w:t>
            </w:r>
          </w:p>
          <w:p w:rsidR="004C5816" w:rsidRPr="00285FAB" w:rsidRDefault="004C5816" w:rsidP="00C24675">
            <w:pPr>
              <w:pStyle w:val="NoSpacing"/>
              <w:spacing w:after="144"/>
              <w:rPr>
                <w:rFonts w:ascii="Times New Roman" w:hAnsi="Times New Roman"/>
                <w:bCs/>
                <w:color w:val="000000"/>
                <w:sz w:val="24"/>
                <w:szCs w:val="24"/>
                <w:lang/>
              </w:rPr>
            </w:pPr>
          </w:p>
        </w:tc>
        <w:tc>
          <w:tcPr>
            <w:tcW w:w="2388" w:type="dxa"/>
            <w:tcBorders>
              <w:bottom w:val="single" w:sz="4" w:space="0" w:color="auto"/>
            </w:tcBorders>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Извештај о евалуацији ЛАП</w:t>
            </w:r>
          </w:p>
        </w:tc>
      </w:tr>
      <w:tr w:rsidR="004C5816" w:rsidRPr="00285FAB" w:rsidTr="00C24675">
        <w:tc>
          <w:tcPr>
            <w:tcW w:w="3938" w:type="dxa"/>
            <w:shd w:val="clear" w:color="auto" w:fill="B6DDE8" w:themeFill="accent5" w:themeFillTint="66"/>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 xml:space="preserve">Посебни циљ </w:t>
            </w:r>
            <w:r>
              <w:rPr>
                <w:rFonts w:ascii="Times New Roman" w:hAnsi="Times New Roman"/>
                <w:bCs/>
                <w:color w:val="000000"/>
                <w:sz w:val="24"/>
                <w:szCs w:val="24"/>
                <w:lang/>
              </w:rPr>
              <w:t>1</w:t>
            </w:r>
            <w:r w:rsidRPr="00285FAB">
              <w:rPr>
                <w:rFonts w:ascii="Times New Roman" w:hAnsi="Times New Roman"/>
                <w:bCs/>
                <w:color w:val="000000"/>
                <w:sz w:val="24"/>
                <w:szCs w:val="24"/>
                <w:lang/>
              </w:rPr>
              <w:t>.1.</w:t>
            </w:r>
          </w:p>
        </w:tc>
        <w:tc>
          <w:tcPr>
            <w:tcW w:w="10462" w:type="dxa"/>
            <w:gridSpan w:val="3"/>
            <w:tcBorders>
              <w:bottom w:val="single" w:sz="4" w:space="0" w:color="auto"/>
            </w:tcBorders>
            <w:shd w:val="clear" w:color="auto" w:fill="B6DDE8" w:themeFill="accent5" w:themeFillTint="66"/>
          </w:tcPr>
          <w:p w:rsidR="004C5816" w:rsidRPr="00285FAB" w:rsidRDefault="004C5816" w:rsidP="00C24675">
            <w:pPr>
              <w:pStyle w:val="NoSpacing"/>
              <w:spacing w:after="144"/>
              <w:rPr>
                <w:rFonts w:ascii="Times New Roman" w:hAnsi="Times New Roman"/>
                <w:b/>
                <w:color w:val="000000"/>
                <w:sz w:val="24"/>
                <w:szCs w:val="24"/>
                <w:lang w:val="sr-Cyrl-CS"/>
              </w:rPr>
            </w:pPr>
            <w:r w:rsidRPr="00285FAB">
              <w:rPr>
                <w:rFonts w:ascii="Times New Roman" w:hAnsi="Times New Roman"/>
                <w:b/>
                <w:color w:val="000000"/>
                <w:sz w:val="24"/>
                <w:szCs w:val="24"/>
                <w:lang w:val="sr-Cyrl-CS"/>
              </w:rPr>
              <w:t xml:space="preserve"> Успостављени функционални механизми за родну равноправност на нивоу локалне самоуправе</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исхода</w:t>
            </w:r>
          </w:p>
        </w:tc>
        <w:tc>
          <w:tcPr>
            <w:tcW w:w="4871"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Развијени  механизми за родну равноправност у ЈЛС</w:t>
            </w:r>
          </w:p>
        </w:tc>
        <w:tc>
          <w:tcPr>
            <w:tcW w:w="4871" w:type="dxa"/>
            <w:tcBorders>
              <w:bottom w:val="single" w:sz="4" w:space="0" w:color="auto"/>
            </w:tcBorders>
          </w:tcPr>
          <w:p w:rsidR="004C5816" w:rsidRPr="00F15530" w:rsidRDefault="004C5816" w:rsidP="00C24675">
            <w:pPr>
              <w:spacing w:after="144"/>
              <w:rPr>
                <w:lang/>
              </w:rPr>
            </w:pPr>
            <w:r w:rsidRPr="00F15530">
              <w:rPr>
                <w:lang/>
              </w:rPr>
              <w:t xml:space="preserve">У општини Љубовија је за механизам за РР именована службеница запослена у Општинској управи која координира и бави се свим </w:t>
            </w:r>
            <w:r w:rsidRPr="00F15530">
              <w:rPr>
                <w:lang/>
              </w:rPr>
              <w:lastRenderedPageBreak/>
              <w:t>питањима везаним за РР. У току 2021. године очекује се да Скупштина општине Љубовија именује скупштинско тело задужено за РР. Родно одговорно буџетирање је интегрисано у редован буџетски процес</w:t>
            </w:r>
            <w:r>
              <w:rPr>
                <w:lang/>
              </w:rPr>
              <w:t xml:space="preserve"> али посебно тело за родно одговорно буџетирање као институционални механизам за родну равноправност није успостављено.</w:t>
            </w:r>
          </w:p>
        </w:tc>
        <w:tc>
          <w:tcPr>
            <w:tcW w:w="3203" w:type="dxa"/>
            <w:tcBorders>
              <w:bottom w:val="single" w:sz="4" w:space="0" w:color="auto"/>
            </w:tcBorders>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lastRenderedPageBreak/>
              <w:t xml:space="preserve">Институционални механизми за родну равноправност ефикасно </w:t>
            </w:r>
            <w:r w:rsidRPr="00285FAB">
              <w:rPr>
                <w:rFonts w:ascii="Times New Roman" w:hAnsi="Times New Roman"/>
                <w:bCs/>
                <w:color w:val="000000"/>
                <w:sz w:val="24"/>
                <w:szCs w:val="24"/>
                <w:lang/>
              </w:rPr>
              <w:lastRenderedPageBreak/>
              <w:t xml:space="preserve">делују на свим нивоима на основу јасно дефинисаних надлежности уз обезбеђену буџетску, материјалну и кадровску подршку. </w:t>
            </w:r>
          </w:p>
        </w:tc>
        <w:tc>
          <w:tcPr>
            <w:tcW w:w="2388" w:type="dxa"/>
            <w:tcBorders>
              <w:bottom w:val="single" w:sz="4" w:space="0" w:color="auto"/>
            </w:tcBorders>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lastRenderedPageBreak/>
              <w:t xml:space="preserve">Извештаји о евалуацији ЛАП и </w:t>
            </w:r>
            <w:r w:rsidRPr="00285FAB">
              <w:rPr>
                <w:rFonts w:ascii="Times New Roman" w:hAnsi="Times New Roman"/>
                <w:bCs/>
                <w:color w:val="000000"/>
                <w:sz w:val="24"/>
                <w:szCs w:val="24"/>
                <w:lang/>
              </w:rPr>
              <w:lastRenderedPageBreak/>
              <w:t>буџета ЈЛС</w:t>
            </w:r>
          </w:p>
        </w:tc>
      </w:tr>
      <w:tr w:rsidR="004C5816" w:rsidRPr="00285FAB" w:rsidTr="00C24675">
        <w:tc>
          <w:tcPr>
            <w:tcW w:w="3938" w:type="dxa"/>
          </w:tcPr>
          <w:p w:rsidR="004C5816" w:rsidRPr="00161663" w:rsidRDefault="004C5816" w:rsidP="00C24675">
            <w:pPr>
              <w:pStyle w:val="NoSpacing"/>
              <w:spacing w:before="120" w:after="144"/>
              <w:ind w:left="61"/>
              <w:rPr>
                <w:rFonts w:ascii="Times New Roman" w:hAnsi="Times New Roman"/>
                <w:bCs/>
                <w:color w:val="000000"/>
                <w:sz w:val="24"/>
                <w:szCs w:val="24"/>
                <w:lang/>
              </w:rPr>
            </w:pPr>
            <w:r w:rsidRPr="00161663">
              <w:rPr>
                <w:rFonts w:ascii="Times New Roman" w:hAnsi="Times New Roman"/>
                <w:bCs/>
                <w:color w:val="000000"/>
                <w:sz w:val="24"/>
                <w:szCs w:val="24"/>
                <w:lang/>
              </w:rPr>
              <w:lastRenderedPageBreak/>
              <w:t xml:space="preserve">Мера </w:t>
            </w:r>
            <w:r>
              <w:rPr>
                <w:rFonts w:ascii="Times New Roman" w:hAnsi="Times New Roman"/>
                <w:bCs/>
                <w:color w:val="000000"/>
                <w:sz w:val="24"/>
                <w:szCs w:val="24"/>
                <w:lang/>
              </w:rPr>
              <w:t>1</w:t>
            </w:r>
            <w:r w:rsidRPr="00161663">
              <w:rPr>
                <w:rFonts w:ascii="Times New Roman" w:hAnsi="Times New Roman"/>
                <w:bCs/>
                <w:color w:val="000000"/>
                <w:sz w:val="24"/>
                <w:szCs w:val="24"/>
                <w:lang/>
              </w:rPr>
              <w:t>.1.1.</w:t>
            </w:r>
          </w:p>
        </w:tc>
        <w:tc>
          <w:tcPr>
            <w:tcW w:w="10462" w:type="dxa"/>
            <w:gridSpan w:val="3"/>
            <w:tcBorders>
              <w:bottom w:val="single" w:sz="4" w:space="0" w:color="auto"/>
            </w:tcBorders>
            <w:vAlign w:val="center"/>
          </w:tcPr>
          <w:p w:rsidR="004C5816" w:rsidRPr="00161663" w:rsidRDefault="004C5816" w:rsidP="00C24675">
            <w:pPr>
              <w:pStyle w:val="NoSpacing"/>
              <w:spacing w:before="120" w:after="144"/>
              <w:ind w:left="61"/>
              <w:rPr>
                <w:rFonts w:ascii="Times New Roman" w:hAnsi="Times New Roman"/>
                <w:bCs/>
                <w:color w:val="000000"/>
                <w:sz w:val="24"/>
                <w:szCs w:val="24"/>
                <w:lang/>
              </w:rPr>
            </w:pPr>
            <w:r w:rsidRPr="00161663">
              <w:rPr>
                <w:rFonts w:ascii="Times New Roman" w:hAnsi="Times New Roman"/>
                <w:sz w:val="24"/>
                <w:szCs w:val="24"/>
                <w:lang/>
              </w:rPr>
              <w:t xml:space="preserve">Успостављање </w:t>
            </w:r>
            <w:r>
              <w:rPr>
                <w:rFonts w:ascii="Times New Roman" w:hAnsi="Times New Roman"/>
                <w:sz w:val="24"/>
                <w:szCs w:val="24"/>
                <w:lang/>
              </w:rPr>
              <w:t xml:space="preserve"> Савета за родну равноправност, </w:t>
            </w:r>
            <w:r w:rsidRPr="00161663">
              <w:rPr>
                <w:rFonts w:ascii="Times New Roman" w:hAnsi="Times New Roman"/>
                <w:sz w:val="24"/>
                <w:szCs w:val="24"/>
                <w:lang/>
              </w:rPr>
              <w:t xml:space="preserve">Женске одборничке групе и </w:t>
            </w:r>
            <w:r>
              <w:rPr>
                <w:rFonts w:ascii="Times New Roman" w:hAnsi="Times New Roman"/>
                <w:sz w:val="24"/>
                <w:szCs w:val="24"/>
                <w:lang/>
              </w:rPr>
              <w:t>Т</w:t>
            </w:r>
            <w:r w:rsidRPr="00161663">
              <w:rPr>
                <w:rFonts w:ascii="Times New Roman" w:hAnsi="Times New Roman"/>
                <w:sz w:val="24"/>
                <w:szCs w:val="24"/>
                <w:lang/>
              </w:rPr>
              <w:t xml:space="preserve">ела за родно одговорно </w:t>
            </w:r>
            <w:r w:rsidRPr="00161663">
              <w:rPr>
                <w:rFonts w:ascii="Times New Roman" w:hAnsi="Times New Roman"/>
                <w:bCs/>
                <w:sz w:val="24"/>
                <w:szCs w:val="24"/>
                <w:lang/>
              </w:rPr>
              <w:t>буџетирање</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tcPr>
          <w:p w:rsidR="004C5816" w:rsidRPr="00285FAB" w:rsidRDefault="004C5816" w:rsidP="00C24675">
            <w:pPr>
              <w:pStyle w:val="NoSpacing"/>
              <w:spacing w:after="144"/>
              <w:ind w:left="61"/>
              <w:rPr>
                <w:rFonts w:ascii="Times New Roman" w:hAnsi="Times New Roman"/>
                <w:bCs/>
                <w:color w:val="000000"/>
                <w:sz w:val="24"/>
                <w:szCs w:val="24"/>
                <w:lang/>
              </w:rPr>
            </w:pPr>
            <w:r>
              <w:rPr>
                <w:rFonts w:ascii="Times New Roman" w:hAnsi="Times New Roman"/>
                <w:sz w:val="24"/>
                <w:szCs w:val="24"/>
                <w:lang w:val="sr-Cyrl-CS"/>
              </w:rPr>
              <w:t xml:space="preserve">Донете одговарајуће одлуке Скупштине општине о успостављању Савета за родну равноправност, </w:t>
            </w:r>
            <w:r w:rsidRPr="00161663">
              <w:rPr>
                <w:rFonts w:ascii="Times New Roman" w:hAnsi="Times New Roman"/>
                <w:sz w:val="24"/>
                <w:szCs w:val="24"/>
                <w:lang/>
              </w:rPr>
              <w:t xml:space="preserve">Женске одборничке групе и тела за родно одговорно </w:t>
            </w:r>
            <w:r w:rsidRPr="00161663">
              <w:rPr>
                <w:rFonts w:ascii="Times New Roman" w:hAnsi="Times New Roman"/>
                <w:bCs/>
                <w:sz w:val="24"/>
                <w:szCs w:val="24"/>
                <w:lang/>
              </w:rPr>
              <w:t>буџетирање</w:t>
            </w:r>
          </w:p>
        </w:tc>
        <w:tc>
          <w:tcPr>
            <w:tcW w:w="4871" w:type="dxa"/>
            <w:tcBorders>
              <w:bottom w:val="single" w:sz="4" w:space="0" w:color="auto"/>
            </w:tcBorders>
          </w:tcPr>
          <w:p w:rsidR="004C5816" w:rsidRPr="0094457A" w:rsidRDefault="004C5816" w:rsidP="00C24675">
            <w:pPr>
              <w:pStyle w:val="NoSpacing"/>
              <w:spacing w:before="120" w:after="144"/>
              <w:ind w:left="61"/>
              <w:rPr>
                <w:rFonts w:ascii="Times New Roman" w:hAnsi="Times New Roman"/>
                <w:bCs/>
                <w:iCs/>
                <w:sz w:val="24"/>
                <w:szCs w:val="24"/>
                <w:lang/>
              </w:rPr>
            </w:pPr>
            <w:r w:rsidRPr="0094457A">
              <w:rPr>
                <w:rFonts w:ascii="Times New Roman" w:hAnsi="Times New Roman"/>
                <w:bCs/>
                <w:color w:val="000000"/>
                <w:sz w:val="24"/>
                <w:szCs w:val="24"/>
                <w:lang/>
              </w:rPr>
              <w:t>Покренута је иницијатива за оснивање Савета</w:t>
            </w:r>
            <w:r w:rsidRPr="0094457A">
              <w:rPr>
                <w:rFonts w:ascii="Times New Roman" w:hAnsi="Times New Roman"/>
                <w:sz w:val="24"/>
                <w:szCs w:val="24"/>
                <w:lang/>
              </w:rPr>
              <w:t xml:space="preserve"> за родну</w:t>
            </w:r>
            <w:r>
              <w:rPr>
                <w:rFonts w:ascii="Times New Roman" w:hAnsi="Times New Roman"/>
                <w:sz w:val="24"/>
                <w:szCs w:val="24"/>
                <w:lang/>
              </w:rPr>
              <w:t xml:space="preserve"> равноправност. </w:t>
            </w:r>
            <w:r w:rsidRPr="0094457A">
              <w:rPr>
                <w:rFonts w:ascii="Times New Roman" w:hAnsi="Times New Roman"/>
                <w:sz w:val="24"/>
                <w:szCs w:val="24"/>
                <w:lang/>
              </w:rPr>
              <w:t>Родно одговорно буџетирање је интегрисано у редован буџетски процес</w:t>
            </w:r>
            <w:r>
              <w:rPr>
                <w:rFonts w:ascii="Times New Roman" w:hAnsi="Times New Roman"/>
                <w:sz w:val="24"/>
                <w:szCs w:val="24"/>
                <w:lang/>
              </w:rPr>
              <w:t>.</w:t>
            </w:r>
          </w:p>
        </w:tc>
        <w:tc>
          <w:tcPr>
            <w:tcW w:w="3203" w:type="dxa"/>
            <w:tcBorders>
              <w:bottom w:val="single" w:sz="4" w:space="0" w:color="auto"/>
            </w:tcBorders>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Институционални механизми за родну равноправност ефикасно делују на свим нивоима на основу јасно дефинисаних надлежности уз обезбеђену буџетску, материјалну и кадровску подршку.</w:t>
            </w:r>
            <w:r w:rsidRPr="00285FAB">
              <w:rPr>
                <w:rFonts w:ascii="Times New Roman" w:hAnsi="Times New Roman"/>
                <w:bCs/>
                <w:color w:val="000000"/>
                <w:sz w:val="24"/>
                <w:szCs w:val="24"/>
                <w:lang/>
              </w:rPr>
              <w:tab/>
            </w:r>
          </w:p>
        </w:tc>
        <w:tc>
          <w:tcPr>
            <w:tcW w:w="2388" w:type="dxa"/>
            <w:tcBorders>
              <w:bottom w:val="single" w:sz="4" w:space="0" w:color="auto"/>
            </w:tcBorders>
          </w:tcPr>
          <w:p w:rsidR="004C5816" w:rsidRPr="00285FAB" w:rsidRDefault="004C5816" w:rsidP="00C24675">
            <w:pPr>
              <w:pStyle w:val="NoSpacing"/>
              <w:spacing w:before="120" w:after="144"/>
              <w:ind w:left="61"/>
              <w:rPr>
                <w:rFonts w:ascii="Times New Roman" w:hAnsi="Times New Roman"/>
                <w:bCs/>
                <w:color w:val="000000"/>
                <w:sz w:val="24"/>
                <w:szCs w:val="24"/>
                <w:lang/>
              </w:rPr>
            </w:pPr>
          </w:p>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Извештај о евалуацији ЛАП и буџет ЈЛС</w:t>
            </w:r>
          </w:p>
          <w:p w:rsidR="004C5816" w:rsidRPr="00285FAB" w:rsidRDefault="004C5816" w:rsidP="00C24675">
            <w:pPr>
              <w:pStyle w:val="NoSpacing"/>
              <w:spacing w:before="120" w:after="144"/>
              <w:ind w:left="61"/>
              <w:rPr>
                <w:rFonts w:ascii="Times New Roman" w:hAnsi="Times New Roman"/>
                <w:bCs/>
                <w:color w:val="000000"/>
                <w:sz w:val="24"/>
                <w:szCs w:val="24"/>
                <w:lang/>
              </w:rPr>
            </w:pPr>
          </w:p>
        </w:tc>
      </w:tr>
      <w:tr w:rsidR="004C5816" w:rsidRPr="00285FAB" w:rsidTr="00C24675">
        <w:tc>
          <w:tcPr>
            <w:tcW w:w="3938" w:type="dxa"/>
            <w:vAlign w:val="center"/>
          </w:tcPr>
          <w:p w:rsidR="004C5816" w:rsidRPr="00285FAB" w:rsidRDefault="004C5816" w:rsidP="00C24675">
            <w:pPr>
              <w:pStyle w:val="Standard"/>
              <w:spacing w:after="144"/>
              <w:rPr>
                <w:rFonts w:ascii="Times New Roman" w:hAnsi="Times New Roman" w:cs="Times New Roman"/>
                <w:bCs/>
                <w:sz w:val="24"/>
                <w:szCs w:val="24"/>
                <w:lang/>
              </w:rPr>
            </w:pPr>
            <w:r w:rsidRPr="00285FAB">
              <w:rPr>
                <w:rFonts w:ascii="Times New Roman" w:hAnsi="Times New Roman" w:cs="Times New Roman"/>
                <w:bCs/>
                <w:sz w:val="24"/>
                <w:szCs w:val="24"/>
                <w:lang/>
              </w:rPr>
              <w:t xml:space="preserve">Активност </w:t>
            </w:r>
            <w:r>
              <w:rPr>
                <w:rFonts w:ascii="Times New Roman" w:hAnsi="Times New Roman" w:cs="Times New Roman"/>
                <w:bCs/>
                <w:sz w:val="24"/>
                <w:szCs w:val="24"/>
                <w:lang/>
              </w:rPr>
              <w:t>1</w:t>
            </w:r>
            <w:r w:rsidRPr="00285FAB">
              <w:rPr>
                <w:rFonts w:ascii="Times New Roman" w:hAnsi="Times New Roman" w:cs="Times New Roman"/>
                <w:bCs/>
                <w:sz w:val="24"/>
                <w:szCs w:val="24"/>
                <w:lang/>
              </w:rPr>
              <w:t>.1.1.1.</w:t>
            </w:r>
          </w:p>
        </w:tc>
        <w:tc>
          <w:tcPr>
            <w:tcW w:w="10462" w:type="dxa"/>
            <w:gridSpan w:val="3"/>
            <w:tcBorders>
              <w:bottom w:val="single" w:sz="4" w:space="0" w:color="auto"/>
            </w:tcBorders>
            <w:vAlign w:val="center"/>
          </w:tcPr>
          <w:p w:rsidR="004C5816" w:rsidRPr="00285FAB" w:rsidRDefault="00C24675" w:rsidP="00C24675">
            <w:pPr>
              <w:pStyle w:val="NoSpacing"/>
              <w:spacing w:after="144"/>
              <w:jc w:val="left"/>
              <w:rPr>
                <w:rFonts w:ascii="Times New Roman" w:hAnsi="Times New Roman"/>
                <w:color w:val="000000"/>
                <w:sz w:val="24"/>
                <w:szCs w:val="24"/>
                <w:lang w:val="sr-Cyrl-CS"/>
              </w:rPr>
            </w:pPr>
            <w:r>
              <w:rPr>
                <w:rFonts w:ascii="Times New Roman" w:hAnsi="Times New Roman"/>
                <w:sz w:val="24"/>
                <w:szCs w:val="24"/>
                <w:lang w:val="sr-Cyrl-CS"/>
              </w:rPr>
              <w:t>Доношење одговарајућих одлук</w:t>
            </w:r>
            <w:r w:rsidR="004C5816">
              <w:rPr>
                <w:rFonts w:ascii="Times New Roman" w:hAnsi="Times New Roman"/>
                <w:sz w:val="24"/>
                <w:szCs w:val="24"/>
                <w:lang w:val="sr-Cyrl-CS"/>
              </w:rPr>
              <w:t xml:space="preserve">а ЈЛС о успостављању </w:t>
            </w:r>
            <w:r w:rsidR="004C5816">
              <w:rPr>
                <w:rFonts w:ascii="Times New Roman" w:hAnsi="Times New Roman"/>
                <w:sz w:val="24"/>
                <w:szCs w:val="24"/>
                <w:lang/>
              </w:rPr>
              <w:t xml:space="preserve">Савета за родну равноправност, </w:t>
            </w:r>
            <w:r w:rsidR="004C5816" w:rsidRPr="00161663">
              <w:rPr>
                <w:rFonts w:ascii="Times New Roman" w:hAnsi="Times New Roman"/>
                <w:sz w:val="24"/>
                <w:szCs w:val="24"/>
                <w:lang/>
              </w:rPr>
              <w:t xml:space="preserve">Женске одборничке групе и тела за родно одговорно </w:t>
            </w:r>
            <w:r w:rsidR="004C5816" w:rsidRPr="00161663">
              <w:rPr>
                <w:rFonts w:ascii="Times New Roman" w:hAnsi="Times New Roman"/>
                <w:bCs/>
                <w:sz w:val="24"/>
                <w:szCs w:val="24"/>
                <w:lang/>
              </w:rPr>
              <w:t>буџетирање</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Носиоци</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Потребна средства и извор финансирања</w:t>
            </w:r>
          </w:p>
        </w:tc>
        <w:tc>
          <w:tcPr>
            <w:tcW w:w="2388"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285FAB" w:rsidRDefault="004C5816" w:rsidP="00C24675">
            <w:pPr>
              <w:pStyle w:val="NoSpacing"/>
              <w:spacing w:after="144"/>
              <w:jc w:val="left"/>
              <w:rPr>
                <w:rFonts w:ascii="Times New Roman" w:hAnsi="Times New Roman"/>
                <w:bCs/>
                <w:sz w:val="24"/>
                <w:szCs w:val="24"/>
                <w:lang/>
              </w:rPr>
            </w:pPr>
            <w:r>
              <w:rPr>
                <w:rFonts w:ascii="Times New Roman" w:hAnsi="Times New Roman"/>
                <w:bCs/>
                <w:sz w:val="24"/>
                <w:szCs w:val="24"/>
                <w:lang/>
              </w:rPr>
              <w:t>Одговарајуће одлуке Скупштине Општине</w:t>
            </w:r>
          </w:p>
        </w:tc>
        <w:tc>
          <w:tcPr>
            <w:tcW w:w="4871" w:type="dxa"/>
            <w:tcBorders>
              <w:bottom w:val="single" w:sz="4" w:space="0" w:color="auto"/>
            </w:tcBorders>
            <w:vAlign w:val="center"/>
          </w:tcPr>
          <w:p w:rsidR="004C5816" w:rsidRPr="00285FAB"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Скупштина општине Љубовија</w:t>
            </w:r>
          </w:p>
        </w:tc>
        <w:tc>
          <w:tcPr>
            <w:tcW w:w="3203" w:type="dxa"/>
            <w:tcBorders>
              <w:bottom w:val="single" w:sz="4" w:space="0" w:color="auto"/>
            </w:tcBorders>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Буџет ЈЛС, донаторска средства</w:t>
            </w:r>
          </w:p>
          <w:p w:rsidR="004C5816" w:rsidRPr="00285FAB" w:rsidRDefault="004C5816" w:rsidP="00C24675">
            <w:pPr>
              <w:pStyle w:val="NoSpacing"/>
              <w:spacing w:before="120" w:after="144"/>
              <w:ind w:left="61"/>
              <w:jc w:val="center"/>
              <w:rPr>
                <w:rFonts w:ascii="Times New Roman" w:hAnsi="Times New Roman"/>
                <w:bCs/>
                <w:color w:val="000000"/>
                <w:sz w:val="24"/>
                <w:szCs w:val="24"/>
                <w:lang/>
              </w:rPr>
            </w:pPr>
          </w:p>
        </w:tc>
        <w:tc>
          <w:tcPr>
            <w:tcW w:w="2388" w:type="dxa"/>
            <w:tcBorders>
              <w:bottom w:val="single" w:sz="4" w:space="0" w:color="auto"/>
            </w:tcBorders>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2021-202</w:t>
            </w:r>
            <w:r>
              <w:rPr>
                <w:rFonts w:ascii="Times New Roman" w:hAnsi="Times New Roman"/>
                <w:bCs/>
                <w:color w:val="000000"/>
                <w:sz w:val="24"/>
                <w:szCs w:val="24"/>
                <w:lang/>
              </w:rPr>
              <w:t>2</w:t>
            </w:r>
          </w:p>
        </w:tc>
      </w:tr>
      <w:tr w:rsidR="004C5816" w:rsidRPr="00285FAB" w:rsidTr="00C24675">
        <w:tc>
          <w:tcPr>
            <w:tcW w:w="3938" w:type="dxa"/>
            <w:vAlign w:val="center"/>
          </w:tcPr>
          <w:p w:rsidR="004C5816" w:rsidRDefault="004C5816" w:rsidP="00C24675">
            <w:pPr>
              <w:pStyle w:val="NoSpacing"/>
              <w:spacing w:after="144"/>
              <w:jc w:val="left"/>
              <w:rPr>
                <w:rFonts w:ascii="Times New Roman" w:hAnsi="Times New Roman"/>
                <w:bCs/>
                <w:sz w:val="24"/>
                <w:szCs w:val="24"/>
                <w:lang/>
              </w:rPr>
            </w:pPr>
            <w:r>
              <w:rPr>
                <w:rFonts w:ascii="Times New Roman" w:hAnsi="Times New Roman"/>
                <w:bCs/>
                <w:sz w:val="24"/>
                <w:szCs w:val="24"/>
                <w:lang/>
              </w:rPr>
              <w:lastRenderedPageBreak/>
              <w:t>Активност 1.1.1.2.</w:t>
            </w:r>
          </w:p>
        </w:tc>
        <w:tc>
          <w:tcPr>
            <w:tcW w:w="10462" w:type="dxa"/>
            <w:gridSpan w:val="3"/>
            <w:tcBorders>
              <w:bottom w:val="single" w:sz="4" w:space="0" w:color="auto"/>
            </w:tcBorders>
            <w:vAlign w:val="center"/>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color w:val="000000"/>
                <w:sz w:val="24"/>
                <w:szCs w:val="24"/>
                <w:lang w:val="sr-Cyrl-CS"/>
              </w:rPr>
              <w:t xml:space="preserve">Перманентна едукација чланова/ца </w:t>
            </w:r>
            <w:r>
              <w:rPr>
                <w:rFonts w:ascii="Times New Roman" w:hAnsi="Times New Roman"/>
                <w:color w:val="000000"/>
                <w:sz w:val="24"/>
                <w:szCs w:val="24"/>
                <w:lang w:val="sr-Cyrl-CS"/>
              </w:rPr>
              <w:t>Савета</w:t>
            </w:r>
            <w:r w:rsidRPr="00285FAB">
              <w:rPr>
                <w:rFonts w:ascii="Times New Roman" w:hAnsi="Times New Roman"/>
                <w:color w:val="000000"/>
                <w:sz w:val="24"/>
                <w:szCs w:val="24"/>
                <w:lang w:val="sr-Cyrl-CS"/>
              </w:rPr>
              <w:t xml:space="preserve"> за равноправност полова</w:t>
            </w:r>
            <w:r>
              <w:rPr>
                <w:rFonts w:ascii="Times New Roman" w:hAnsi="Times New Roman"/>
                <w:color w:val="000000"/>
                <w:sz w:val="24"/>
                <w:szCs w:val="24"/>
                <w:lang w:val="sr-Cyrl-CS"/>
              </w:rPr>
              <w:t>, чланица женске одборничке групе и</w:t>
            </w:r>
            <w:r w:rsidRPr="00285FAB">
              <w:rPr>
                <w:rFonts w:ascii="Times New Roman" w:hAnsi="Times New Roman"/>
                <w:color w:val="000000"/>
                <w:sz w:val="24"/>
                <w:szCs w:val="24"/>
                <w:lang w:val="sr-Cyrl-CS"/>
              </w:rPr>
              <w:t xml:space="preserve"> руководилаца/руководитељки и запослених у органима  локалне самоуправе о родној равноправностии </w:t>
            </w:r>
            <w:r>
              <w:rPr>
                <w:rFonts w:ascii="Times New Roman" w:hAnsi="Times New Roman"/>
                <w:color w:val="000000"/>
                <w:sz w:val="24"/>
                <w:szCs w:val="24"/>
                <w:lang w:val="sr-Cyrl-CS"/>
              </w:rPr>
              <w:t xml:space="preserve"> и вештини </w:t>
            </w:r>
            <w:r w:rsidRPr="00285FAB">
              <w:rPr>
                <w:rFonts w:ascii="Times New Roman" w:hAnsi="Times New Roman"/>
                <w:color w:val="000000"/>
                <w:sz w:val="24"/>
                <w:szCs w:val="24"/>
                <w:lang w:val="sr-Cyrl-CS"/>
              </w:rPr>
              <w:t xml:space="preserve"> комуникациј</w:t>
            </w:r>
            <w:r>
              <w:rPr>
                <w:rFonts w:ascii="Times New Roman" w:hAnsi="Times New Roman"/>
                <w:color w:val="000000"/>
                <w:sz w:val="24"/>
                <w:szCs w:val="24"/>
                <w:lang w:val="sr-Cyrl-CS"/>
              </w:rPr>
              <w:t>е</w:t>
            </w:r>
            <w:r w:rsidRPr="00285FAB">
              <w:rPr>
                <w:rFonts w:ascii="Times New Roman" w:hAnsi="Times New Roman"/>
                <w:color w:val="000000"/>
                <w:sz w:val="24"/>
                <w:szCs w:val="24"/>
                <w:lang w:val="sr-Cyrl-CS"/>
              </w:rPr>
              <w:t xml:space="preserve"> на принципима уважавања и поштовања различито</w:t>
            </w:r>
            <w:r>
              <w:rPr>
                <w:rFonts w:ascii="Times New Roman" w:hAnsi="Times New Roman"/>
                <w:color w:val="000000"/>
                <w:sz w:val="24"/>
                <w:szCs w:val="24"/>
                <w:lang w:val="sr-Cyrl-CS"/>
              </w:rPr>
              <w:t>сти</w:t>
            </w:r>
          </w:p>
        </w:tc>
      </w:tr>
      <w:tr w:rsidR="004C5816" w:rsidRPr="00285FAB" w:rsidTr="00C24675">
        <w:tc>
          <w:tcPr>
            <w:tcW w:w="3938" w:type="dxa"/>
            <w:shd w:val="clear" w:color="auto" w:fill="FFFF00"/>
            <w:vAlign w:val="center"/>
          </w:tcPr>
          <w:p w:rsidR="004C5816" w:rsidRDefault="004C5816" w:rsidP="00C24675">
            <w:pPr>
              <w:pStyle w:val="NoSpacing"/>
              <w:spacing w:after="144"/>
              <w:jc w:val="left"/>
              <w:rPr>
                <w:rFonts w:ascii="Times New Roman" w:hAnsi="Times New Roman"/>
                <w:bCs/>
                <w:sz w:val="24"/>
                <w:szCs w:val="24"/>
                <w:lang/>
              </w:rPr>
            </w:pPr>
            <w:r w:rsidRPr="00285FAB">
              <w:rPr>
                <w:rFonts w:ascii="Times New Roman" w:hAnsi="Times New Roman"/>
                <w:bCs/>
                <w:color w:val="000000"/>
                <w:sz w:val="24"/>
                <w:szCs w:val="24"/>
                <w:lang/>
              </w:rPr>
              <w:t>Показатељ резултата</w:t>
            </w:r>
          </w:p>
        </w:tc>
        <w:tc>
          <w:tcPr>
            <w:tcW w:w="4871" w:type="dxa"/>
            <w:tcBorders>
              <w:bottom w:val="single" w:sz="4" w:space="0" w:color="auto"/>
            </w:tcBorders>
            <w:shd w:val="clear" w:color="auto" w:fill="FFFF00"/>
          </w:tcPr>
          <w:p w:rsidR="004C5816" w:rsidRDefault="004C5816" w:rsidP="00C24675">
            <w:pPr>
              <w:pStyle w:val="NoSpacing"/>
              <w:spacing w:after="144"/>
              <w:rPr>
                <w:rFonts w:ascii="Times New Roman" w:hAnsi="Times New Roman"/>
                <w:color w:val="000000"/>
                <w:sz w:val="24"/>
                <w:szCs w:val="24"/>
                <w:lang w:val="sr-Cyrl-CS"/>
              </w:rPr>
            </w:pPr>
            <w:r w:rsidRPr="00285FAB">
              <w:rPr>
                <w:rFonts w:ascii="Times New Roman" w:hAnsi="Times New Roman"/>
                <w:bCs/>
                <w:color w:val="000000"/>
                <w:sz w:val="24"/>
                <w:szCs w:val="24"/>
                <w:lang/>
              </w:rPr>
              <w:t>Носиоци</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Потребна средства и извор финансирања</w:t>
            </w:r>
          </w:p>
        </w:tc>
        <w:tc>
          <w:tcPr>
            <w:tcW w:w="2388"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Default="004C5816" w:rsidP="00C24675">
            <w:pPr>
              <w:pStyle w:val="NoSpacing"/>
              <w:spacing w:after="144"/>
              <w:jc w:val="left"/>
              <w:rPr>
                <w:rFonts w:ascii="Times New Roman" w:hAnsi="Times New Roman"/>
                <w:bCs/>
                <w:sz w:val="24"/>
                <w:szCs w:val="24"/>
                <w:lang/>
              </w:rPr>
            </w:pPr>
            <w:r w:rsidRPr="00285FAB">
              <w:rPr>
                <w:rFonts w:ascii="Times New Roman" w:hAnsi="Times New Roman"/>
                <w:color w:val="000000"/>
                <w:sz w:val="24"/>
                <w:szCs w:val="24"/>
                <w:lang w:val="sr-Cyrl-CS"/>
              </w:rPr>
              <w:t>Број програма обуке и број лица која су учествовали у програмима обуке</w:t>
            </w:r>
          </w:p>
        </w:tc>
        <w:tc>
          <w:tcPr>
            <w:tcW w:w="4871" w:type="dxa"/>
            <w:tcBorders>
              <w:bottom w:val="single" w:sz="4" w:space="0" w:color="auto"/>
            </w:tcBorders>
            <w:vAlign w:val="center"/>
          </w:tcPr>
          <w:p w:rsidR="004C5816"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Савет за родну равноправност, Организације цивилног друштва</w:t>
            </w:r>
          </w:p>
        </w:tc>
        <w:tc>
          <w:tcPr>
            <w:tcW w:w="3203" w:type="dxa"/>
            <w:tcBorders>
              <w:bottom w:val="single" w:sz="4" w:space="0" w:color="auto"/>
            </w:tcBorders>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Буџет ЈЛС, донаторска средства</w:t>
            </w:r>
          </w:p>
          <w:p w:rsidR="004C5816" w:rsidRPr="00285FAB" w:rsidRDefault="004C5816" w:rsidP="00C24675">
            <w:pPr>
              <w:pStyle w:val="NoSpacing"/>
              <w:spacing w:before="120" w:after="144"/>
              <w:ind w:left="61"/>
              <w:jc w:val="center"/>
              <w:rPr>
                <w:rFonts w:ascii="Times New Roman" w:hAnsi="Times New Roman"/>
                <w:bCs/>
                <w:color w:val="000000"/>
                <w:sz w:val="24"/>
                <w:szCs w:val="24"/>
                <w:lang/>
              </w:rPr>
            </w:pPr>
          </w:p>
        </w:tc>
        <w:tc>
          <w:tcPr>
            <w:tcW w:w="2388" w:type="dxa"/>
            <w:tcBorders>
              <w:bottom w:val="single" w:sz="4" w:space="0" w:color="auto"/>
            </w:tcBorders>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Pr>
                <w:rFonts w:ascii="Times New Roman" w:hAnsi="Times New Roman"/>
                <w:bCs/>
                <w:color w:val="000000"/>
                <w:sz w:val="24"/>
                <w:szCs w:val="24"/>
                <w:lang/>
              </w:rPr>
              <w:t>2021-2025</w:t>
            </w:r>
          </w:p>
        </w:tc>
      </w:tr>
      <w:tr w:rsidR="004C5816" w:rsidRPr="00285FAB" w:rsidTr="00C24675">
        <w:tc>
          <w:tcPr>
            <w:tcW w:w="3938" w:type="dxa"/>
            <w:shd w:val="clear" w:color="auto" w:fill="B6DDE8" w:themeFill="accent5" w:themeFillTint="66"/>
            <w:vAlign w:val="center"/>
          </w:tcPr>
          <w:p w:rsidR="004C5816" w:rsidRPr="005177E0" w:rsidRDefault="004C5816" w:rsidP="00C24675">
            <w:pPr>
              <w:pStyle w:val="NoSpacing"/>
              <w:spacing w:after="144"/>
              <w:jc w:val="left"/>
              <w:rPr>
                <w:rFonts w:ascii="Times New Roman" w:hAnsi="Times New Roman"/>
                <w:b/>
                <w:color w:val="000000"/>
                <w:sz w:val="24"/>
                <w:szCs w:val="24"/>
                <w:lang w:val="sr-Cyrl-CS"/>
              </w:rPr>
            </w:pPr>
            <w:r w:rsidRPr="005177E0">
              <w:rPr>
                <w:rFonts w:ascii="Times New Roman" w:hAnsi="Times New Roman"/>
                <w:b/>
                <w:color w:val="000000"/>
                <w:sz w:val="24"/>
                <w:szCs w:val="24"/>
                <w:lang w:val="sr-Cyrl-CS"/>
              </w:rPr>
              <w:t>Посебан циљ 1.2.</w:t>
            </w:r>
          </w:p>
        </w:tc>
        <w:tc>
          <w:tcPr>
            <w:tcW w:w="10462" w:type="dxa"/>
            <w:gridSpan w:val="3"/>
            <w:tcBorders>
              <w:bottom w:val="single" w:sz="4" w:space="0" w:color="auto"/>
            </w:tcBorders>
            <w:shd w:val="clear" w:color="auto" w:fill="B6DDE8" w:themeFill="accent5" w:themeFillTint="66"/>
            <w:vAlign w:val="center"/>
          </w:tcPr>
          <w:p w:rsidR="004C5816" w:rsidRPr="005177E0" w:rsidRDefault="004C5816" w:rsidP="00C24675">
            <w:pPr>
              <w:spacing w:after="144"/>
              <w:rPr>
                <w:b/>
                <w:lang/>
              </w:rPr>
            </w:pPr>
            <w:r w:rsidRPr="005177E0">
              <w:rPr>
                <w:b/>
                <w:lang/>
              </w:rPr>
              <w:t>Увођење родне перспективе у рад јединице локалне самоуправе</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исхода</w:t>
            </w:r>
          </w:p>
        </w:tc>
        <w:tc>
          <w:tcPr>
            <w:tcW w:w="4871"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Default="004C5816" w:rsidP="00C24675">
            <w:pPr>
              <w:spacing w:after="144"/>
              <w:rPr>
                <w:lang w:val="sr-Cyrl-CS"/>
              </w:rPr>
            </w:pPr>
            <w:r w:rsidRPr="00CF0331">
              <w:rPr>
                <w:lang/>
              </w:rPr>
              <w:t>Родна ан</w:t>
            </w:r>
            <w:r>
              <w:rPr>
                <w:lang/>
              </w:rPr>
              <w:t>ал</w:t>
            </w:r>
            <w:r w:rsidRPr="00CF0331">
              <w:rPr>
                <w:lang/>
              </w:rPr>
              <w:t>иза политика, програма и мера</w:t>
            </w:r>
          </w:p>
        </w:tc>
        <w:tc>
          <w:tcPr>
            <w:tcW w:w="4871" w:type="dxa"/>
            <w:tcBorders>
              <w:bottom w:val="single" w:sz="4" w:space="0" w:color="auto"/>
            </w:tcBorders>
            <w:vAlign w:val="center"/>
          </w:tcPr>
          <w:p w:rsidR="004C5816" w:rsidRDefault="004C5816" w:rsidP="00C24675">
            <w:pPr>
              <w:pStyle w:val="Heading3"/>
              <w:tabs>
                <w:tab w:val="left" w:pos="801"/>
              </w:tabs>
              <w:spacing w:after="144" w:line="240" w:lineRule="auto"/>
              <w:outlineLvl w:val="2"/>
              <w:rPr>
                <w:rFonts w:ascii="Times New Roman" w:hAnsi="Times New Roman"/>
                <w:color w:val="000000"/>
                <w:lang w:val="sr-Cyrl-CS"/>
              </w:rPr>
            </w:pPr>
            <w:r w:rsidRPr="0094457A">
              <w:rPr>
                <w:rFonts w:ascii="Times New Roman" w:hAnsi="Times New Roman" w:cs="Times New Roman"/>
                <w:lang/>
              </w:rPr>
              <w:t>Родно одговорно буџетирање је интегрисано у редован буџетски процес</w:t>
            </w:r>
            <w:r>
              <w:rPr>
                <w:rFonts w:ascii="Times New Roman" w:hAnsi="Times New Roman"/>
                <w:lang/>
              </w:rPr>
              <w:t>.</w:t>
            </w:r>
          </w:p>
        </w:tc>
        <w:tc>
          <w:tcPr>
            <w:tcW w:w="3203" w:type="dxa"/>
            <w:tcBorders>
              <w:bottom w:val="single" w:sz="4" w:space="0" w:color="auto"/>
            </w:tcBorders>
          </w:tcPr>
          <w:p w:rsidR="004C5816" w:rsidRPr="00CF0331" w:rsidRDefault="004C5816" w:rsidP="00C24675">
            <w:pPr>
              <w:spacing w:after="144"/>
              <w:rPr>
                <w:lang/>
              </w:rPr>
            </w:pPr>
            <w:r w:rsidRPr="00207ACC">
              <w:rPr>
                <w:lang/>
              </w:rPr>
              <w:t xml:space="preserve">Предлози политика, програма и мера </w:t>
            </w:r>
            <w:r>
              <w:rPr>
                <w:lang/>
              </w:rPr>
              <w:t xml:space="preserve"> и </w:t>
            </w:r>
            <w:r w:rsidRPr="00285FAB">
              <w:rPr>
                <w:bCs/>
                <w:lang/>
              </w:rPr>
              <w:t>Буџет ЈЛС</w:t>
            </w:r>
            <w:r w:rsidRPr="00207ACC">
              <w:rPr>
                <w:lang/>
              </w:rPr>
              <w:t xml:space="preserve"> се усвајају након анализе утицаја родности</w:t>
            </w:r>
            <w:r>
              <w:rPr>
                <w:lang/>
              </w:rPr>
              <w:t>.</w:t>
            </w:r>
          </w:p>
        </w:tc>
        <w:tc>
          <w:tcPr>
            <w:tcW w:w="2388" w:type="dxa"/>
            <w:tcBorders>
              <w:bottom w:val="single" w:sz="4" w:space="0" w:color="auto"/>
            </w:tcBorders>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p>
        </w:tc>
      </w:tr>
      <w:tr w:rsidR="004C5816" w:rsidRPr="00285FAB" w:rsidTr="00C24675">
        <w:tc>
          <w:tcPr>
            <w:tcW w:w="3938" w:type="dxa"/>
          </w:tcPr>
          <w:p w:rsidR="004C5816" w:rsidRPr="00BC65F7" w:rsidRDefault="004C5816" w:rsidP="00C24675">
            <w:pPr>
              <w:pStyle w:val="NoSpacing"/>
              <w:spacing w:before="120" w:after="144"/>
              <w:ind w:left="61"/>
              <w:rPr>
                <w:rFonts w:ascii="Times New Roman" w:hAnsi="Times New Roman"/>
                <w:b/>
                <w:bCs/>
                <w:color w:val="000000"/>
                <w:sz w:val="24"/>
                <w:szCs w:val="24"/>
                <w:lang/>
              </w:rPr>
            </w:pPr>
            <w:r w:rsidRPr="00BC65F7">
              <w:rPr>
                <w:rFonts w:ascii="Times New Roman" w:hAnsi="Times New Roman"/>
                <w:b/>
                <w:bCs/>
                <w:color w:val="000000"/>
                <w:sz w:val="24"/>
                <w:szCs w:val="24"/>
                <w:lang/>
              </w:rPr>
              <w:t>Мера 1.2.1.</w:t>
            </w:r>
          </w:p>
        </w:tc>
        <w:tc>
          <w:tcPr>
            <w:tcW w:w="10462" w:type="dxa"/>
            <w:gridSpan w:val="3"/>
          </w:tcPr>
          <w:p w:rsidR="004C5816" w:rsidRPr="00285FAB" w:rsidRDefault="004C5816" w:rsidP="00C24675">
            <w:pPr>
              <w:pStyle w:val="Standard"/>
              <w:spacing w:after="144"/>
              <w:rPr>
                <w:rFonts w:ascii="Times New Roman" w:hAnsi="Times New Roman" w:cs="Times New Roman"/>
                <w:color w:val="000000"/>
                <w:sz w:val="24"/>
                <w:szCs w:val="24"/>
                <w:lang w:val="sr-Cyrl-CS"/>
              </w:rPr>
            </w:pPr>
            <w:r w:rsidRPr="00285FAB">
              <w:rPr>
                <w:rFonts w:ascii="Times New Roman" w:hAnsi="Times New Roman" w:cs="Times New Roman"/>
                <w:color w:val="000000"/>
                <w:sz w:val="24"/>
                <w:szCs w:val="24"/>
                <w:lang w:val="sr-Cyrl-CS"/>
              </w:rPr>
              <w:t>Осигурати примену  родне анализе  бу</w:t>
            </w:r>
            <w:r w:rsidRPr="00285FAB">
              <w:rPr>
                <w:rFonts w:ascii="Times New Roman" w:hAnsi="Times New Roman" w:cs="Times New Roman"/>
                <w:bCs/>
                <w:color w:val="000000"/>
                <w:sz w:val="24"/>
                <w:szCs w:val="24"/>
                <w:lang/>
              </w:rPr>
              <w:t xml:space="preserve">џета, </w:t>
            </w:r>
            <w:r w:rsidRPr="00285FAB">
              <w:rPr>
                <w:rFonts w:ascii="Times New Roman" w:hAnsi="Times New Roman" w:cs="Times New Roman"/>
                <w:color w:val="000000"/>
                <w:sz w:val="24"/>
                <w:szCs w:val="24"/>
                <w:lang w:val="sr-Cyrl-CS"/>
              </w:rPr>
              <w:t xml:space="preserve"> стратешких докумената, политика, програма и мера у ЈЛС </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tcBorders>
              <w:bottom w:val="single" w:sz="4" w:space="0" w:color="auto"/>
            </w:tcBorders>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Pr="00285FAB" w:rsidRDefault="004C5816" w:rsidP="00C24675">
            <w:pPr>
              <w:pStyle w:val="Standard"/>
              <w:spacing w:after="144"/>
              <w:rPr>
                <w:rFonts w:ascii="Times New Roman" w:hAnsi="Times New Roman" w:cs="Times New Roman"/>
                <w:bCs/>
                <w:sz w:val="24"/>
                <w:szCs w:val="24"/>
                <w:lang/>
              </w:rPr>
            </w:pPr>
            <w:r w:rsidRPr="00285FAB">
              <w:rPr>
                <w:rFonts w:ascii="Times New Roman" w:hAnsi="Times New Roman" w:cs="Times New Roman"/>
                <w:color w:val="000000"/>
                <w:sz w:val="24"/>
                <w:szCs w:val="24"/>
                <w:lang w:val="sr-Cyrl-CS"/>
              </w:rPr>
              <w:t>Успоставњени механизми, примењена методологија, одговарајућеи алати и процедуре  за родну анализу бу</w:t>
            </w:r>
            <w:r w:rsidRPr="00285FAB">
              <w:rPr>
                <w:rFonts w:ascii="Times New Roman" w:hAnsi="Times New Roman" w:cs="Times New Roman"/>
                <w:bCs/>
                <w:color w:val="000000"/>
                <w:sz w:val="24"/>
                <w:szCs w:val="24"/>
                <w:lang/>
              </w:rPr>
              <w:t>џета</w:t>
            </w:r>
            <w:r w:rsidRPr="00285FAB">
              <w:rPr>
                <w:rFonts w:ascii="Times New Roman" w:hAnsi="Times New Roman" w:cs="Times New Roman"/>
                <w:color w:val="000000"/>
                <w:sz w:val="24"/>
                <w:szCs w:val="24"/>
                <w:lang w:val="sr-Cyrl-CS"/>
              </w:rPr>
              <w:t xml:space="preserve"> политика, стратешких докумената, програма и мера </w:t>
            </w:r>
          </w:p>
        </w:tc>
        <w:tc>
          <w:tcPr>
            <w:tcW w:w="4871" w:type="dxa"/>
            <w:vAlign w:val="center"/>
          </w:tcPr>
          <w:p w:rsidR="004C5816" w:rsidRPr="00285FAB" w:rsidRDefault="004C5816" w:rsidP="00C24675">
            <w:pPr>
              <w:pStyle w:val="NoSpacing"/>
              <w:spacing w:after="144"/>
              <w:rPr>
                <w:rFonts w:ascii="Times New Roman" w:hAnsi="Times New Roman"/>
                <w:color w:val="000000"/>
                <w:sz w:val="24"/>
                <w:szCs w:val="24"/>
                <w:lang w:val="sr-Cyrl-CS"/>
              </w:rPr>
            </w:pPr>
            <w:r w:rsidRPr="00285FAB">
              <w:rPr>
                <w:rFonts w:ascii="Times New Roman" w:hAnsi="Times New Roman"/>
                <w:color w:val="000000"/>
                <w:sz w:val="24"/>
                <w:szCs w:val="24"/>
                <w:lang w:val="sr-Cyrl-CS"/>
              </w:rPr>
              <w:t xml:space="preserve">Постигнути почетни резултати у примени приступа родне анализе </w:t>
            </w:r>
            <w:r>
              <w:rPr>
                <w:rFonts w:ascii="Times New Roman" w:hAnsi="Times New Roman"/>
                <w:color w:val="000000"/>
                <w:sz w:val="24"/>
                <w:szCs w:val="24"/>
                <w:lang w:val="sr-Cyrl-CS"/>
              </w:rPr>
              <w:t>буџета ЈЛС</w:t>
            </w:r>
          </w:p>
        </w:tc>
        <w:tc>
          <w:tcPr>
            <w:tcW w:w="3203" w:type="dxa"/>
            <w:tcBorders>
              <w:bottom w:val="nil"/>
            </w:tcBorders>
            <w:vAlign w:val="center"/>
          </w:tcPr>
          <w:p w:rsidR="004C5816" w:rsidRPr="00285FAB" w:rsidRDefault="004C5816" w:rsidP="00C24675">
            <w:pPr>
              <w:pStyle w:val="NoSpacing"/>
              <w:spacing w:after="144"/>
              <w:jc w:val="left"/>
              <w:rPr>
                <w:rFonts w:ascii="Times New Roman" w:hAnsi="Times New Roman"/>
                <w:color w:val="000000"/>
                <w:sz w:val="24"/>
                <w:szCs w:val="24"/>
                <w:lang w:val="sr-Cyrl-CS"/>
              </w:rPr>
            </w:pPr>
            <w:r w:rsidRPr="00285FAB">
              <w:rPr>
                <w:rFonts w:ascii="Times New Roman" w:hAnsi="Times New Roman"/>
                <w:color w:val="000000"/>
                <w:sz w:val="24"/>
                <w:szCs w:val="24"/>
                <w:lang w:val="sr-Cyrl-CS"/>
              </w:rPr>
              <w:t>Успостављена институционална структуру са одговарајућим људским ресурсима за увођење родне равноправности у јавне политике, нарочито за родно одговорно буџетирање.</w:t>
            </w:r>
          </w:p>
        </w:tc>
        <w:tc>
          <w:tcPr>
            <w:tcW w:w="2388" w:type="dxa"/>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Извештај о евалуацији ЛАП</w:t>
            </w:r>
          </w:p>
        </w:tc>
      </w:tr>
      <w:tr w:rsidR="004C5816" w:rsidRPr="00285FAB" w:rsidTr="00C24675">
        <w:tc>
          <w:tcPr>
            <w:tcW w:w="3938" w:type="dxa"/>
            <w:vAlign w:val="center"/>
          </w:tcPr>
          <w:p w:rsidR="004C5816" w:rsidRPr="00BC65F7" w:rsidRDefault="004C5816" w:rsidP="00C24675">
            <w:pPr>
              <w:pStyle w:val="Standard"/>
              <w:spacing w:after="144"/>
              <w:rPr>
                <w:rFonts w:ascii="Times New Roman" w:hAnsi="Times New Roman" w:cs="Times New Roman"/>
                <w:b/>
                <w:bCs/>
                <w:sz w:val="24"/>
                <w:szCs w:val="24"/>
                <w:lang/>
              </w:rPr>
            </w:pPr>
            <w:r w:rsidRPr="00BC65F7">
              <w:rPr>
                <w:rFonts w:ascii="Times New Roman" w:hAnsi="Times New Roman" w:cs="Times New Roman"/>
                <w:b/>
                <w:bCs/>
                <w:sz w:val="24"/>
                <w:szCs w:val="24"/>
                <w:lang/>
              </w:rPr>
              <w:t xml:space="preserve">Активност </w:t>
            </w:r>
            <w:r>
              <w:rPr>
                <w:rFonts w:ascii="Times New Roman" w:hAnsi="Times New Roman" w:cs="Times New Roman"/>
                <w:b/>
                <w:bCs/>
                <w:sz w:val="24"/>
                <w:szCs w:val="24"/>
                <w:lang/>
              </w:rPr>
              <w:t>1</w:t>
            </w:r>
            <w:r w:rsidRPr="00BC65F7">
              <w:rPr>
                <w:rFonts w:ascii="Times New Roman" w:hAnsi="Times New Roman" w:cs="Times New Roman"/>
                <w:b/>
                <w:bCs/>
                <w:sz w:val="24"/>
                <w:szCs w:val="24"/>
                <w:lang/>
              </w:rPr>
              <w:t>.2.1.1.</w:t>
            </w:r>
          </w:p>
        </w:tc>
        <w:tc>
          <w:tcPr>
            <w:tcW w:w="10462" w:type="dxa"/>
            <w:gridSpan w:val="3"/>
            <w:vAlign w:val="center"/>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color w:val="000000"/>
                <w:sz w:val="24"/>
                <w:szCs w:val="24"/>
                <w:lang w:val="sr-Cyrl-CS"/>
              </w:rPr>
              <w:t xml:space="preserve">Развити методологију, одговарајуће алате и процедуре и програме обуке  за увођење родне </w:t>
            </w:r>
            <w:r w:rsidRPr="00285FAB">
              <w:rPr>
                <w:rFonts w:ascii="Times New Roman" w:hAnsi="Times New Roman"/>
                <w:color w:val="000000"/>
                <w:sz w:val="24"/>
                <w:szCs w:val="24"/>
                <w:lang w:val="sr-Cyrl-CS"/>
              </w:rPr>
              <w:lastRenderedPageBreak/>
              <w:t>перспективе у политике</w:t>
            </w:r>
            <w:r>
              <w:rPr>
                <w:rFonts w:ascii="Times New Roman" w:hAnsi="Times New Roman"/>
                <w:color w:val="000000"/>
                <w:sz w:val="24"/>
                <w:szCs w:val="24"/>
                <w:lang w:val="sr-Cyrl-CS"/>
              </w:rPr>
              <w:t>,</w:t>
            </w:r>
            <w:r w:rsidRPr="00285FAB">
              <w:rPr>
                <w:rFonts w:ascii="Times New Roman" w:hAnsi="Times New Roman"/>
                <w:color w:val="000000"/>
                <w:sz w:val="24"/>
                <w:szCs w:val="24"/>
                <w:lang w:val="sr-Cyrl-CS"/>
              </w:rPr>
              <w:t xml:space="preserve"> програме</w:t>
            </w:r>
            <w:r>
              <w:rPr>
                <w:rFonts w:ascii="Times New Roman" w:hAnsi="Times New Roman"/>
                <w:color w:val="000000"/>
                <w:sz w:val="24"/>
                <w:szCs w:val="24"/>
                <w:lang w:val="sr-Cyrl-CS"/>
              </w:rPr>
              <w:t xml:space="preserve"> и буџет ЈЛС</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lastRenderedPageBreak/>
              <w:t>Показатељ резултата</w:t>
            </w:r>
          </w:p>
        </w:tc>
        <w:tc>
          <w:tcPr>
            <w:tcW w:w="4871"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Носиоци</w:t>
            </w:r>
          </w:p>
        </w:tc>
        <w:tc>
          <w:tcPr>
            <w:tcW w:w="3203"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285FAB" w:rsidRDefault="004C5816" w:rsidP="00C24675">
            <w:pPr>
              <w:pStyle w:val="Standard"/>
              <w:spacing w:after="144"/>
              <w:rPr>
                <w:rFonts w:ascii="Times New Roman" w:hAnsi="Times New Roman" w:cs="Times New Roman"/>
                <w:bCs/>
                <w:sz w:val="24"/>
                <w:szCs w:val="24"/>
                <w:lang/>
              </w:rPr>
            </w:pPr>
            <w:r w:rsidRPr="00285FAB">
              <w:rPr>
                <w:rFonts w:ascii="Times New Roman" w:hAnsi="Times New Roman" w:cs="Times New Roman"/>
                <w:color w:val="000000"/>
                <w:sz w:val="24"/>
                <w:szCs w:val="24"/>
                <w:lang w:val="sr-Cyrl-CS"/>
              </w:rPr>
              <w:t>Ра</w:t>
            </w:r>
            <w:r>
              <w:rPr>
                <w:rFonts w:ascii="Times New Roman" w:hAnsi="Times New Roman" w:cs="Times New Roman"/>
                <w:color w:val="000000"/>
                <w:sz w:val="24"/>
                <w:szCs w:val="24"/>
                <w:lang w:val="sr-Cyrl-CS"/>
              </w:rPr>
              <w:t>з</w:t>
            </w:r>
            <w:r w:rsidRPr="00285FAB">
              <w:rPr>
                <w:rFonts w:ascii="Times New Roman" w:hAnsi="Times New Roman" w:cs="Times New Roman"/>
                <w:color w:val="000000"/>
                <w:sz w:val="24"/>
                <w:szCs w:val="24"/>
                <w:lang w:val="sr-Cyrl-CS"/>
              </w:rPr>
              <w:t xml:space="preserve">вијена методологија и процедуре </w:t>
            </w:r>
            <w:r>
              <w:rPr>
                <w:rFonts w:ascii="Times New Roman" w:hAnsi="Times New Roman" w:cs="Times New Roman"/>
                <w:color w:val="000000"/>
                <w:sz w:val="24"/>
                <w:szCs w:val="24"/>
                <w:lang w:val="sr-Cyrl-CS"/>
              </w:rPr>
              <w:t>з</w:t>
            </w:r>
            <w:r w:rsidRPr="00285FAB">
              <w:rPr>
                <w:rFonts w:ascii="Times New Roman" w:hAnsi="Times New Roman" w:cs="Times New Roman"/>
                <w:color w:val="000000"/>
                <w:sz w:val="24"/>
                <w:szCs w:val="24"/>
                <w:lang w:val="sr-Cyrl-CS"/>
              </w:rPr>
              <w:t>а родну анализу  бу</w:t>
            </w:r>
            <w:r w:rsidRPr="00285FAB">
              <w:rPr>
                <w:rFonts w:ascii="Times New Roman" w:hAnsi="Times New Roman" w:cs="Times New Roman"/>
                <w:bCs/>
                <w:color w:val="000000"/>
                <w:sz w:val="24"/>
                <w:szCs w:val="24"/>
                <w:lang/>
              </w:rPr>
              <w:t>џета,</w:t>
            </w:r>
            <w:r w:rsidRPr="00285FAB">
              <w:rPr>
                <w:rFonts w:ascii="Times New Roman" w:hAnsi="Times New Roman" w:cs="Times New Roman"/>
                <w:color w:val="000000"/>
                <w:sz w:val="24"/>
                <w:szCs w:val="24"/>
                <w:lang w:val="sr-Cyrl-CS"/>
              </w:rPr>
              <w:t xml:space="preserve"> политика, стратешких докумената, програма и мера и реали</w:t>
            </w:r>
            <w:r>
              <w:rPr>
                <w:rFonts w:ascii="Times New Roman" w:hAnsi="Times New Roman" w:cs="Times New Roman"/>
                <w:color w:val="000000"/>
                <w:sz w:val="24"/>
                <w:szCs w:val="24"/>
                <w:lang w:val="sr-Cyrl-CS"/>
              </w:rPr>
              <w:t>з</w:t>
            </w:r>
            <w:r w:rsidRPr="00285FAB">
              <w:rPr>
                <w:rFonts w:ascii="Times New Roman" w:hAnsi="Times New Roman" w:cs="Times New Roman"/>
                <w:color w:val="000000"/>
                <w:sz w:val="24"/>
                <w:szCs w:val="24"/>
                <w:lang w:val="sr-Cyrl-CS"/>
              </w:rPr>
              <w:t>овани програми обуке ѕа примену родне анализе докумената ЈЛС</w:t>
            </w:r>
          </w:p>
        </w:tc>
        <w:tc>
          <w:tcPr>
            <w:tcW w:w="4871" w:type="dxa"/>
            <w:vAlign w:val="center"/>
          </w:tcPr>
          <w:p w:rsidR="004C5816" w:rsidRPr="00285FAB" w:rsidRDefault="00C24675"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 xml:space="preserve">Скупштина </w:t>
            </w:r>
            <w:r w:rsidR="004C5816">
              <w:rPr>
                <w:rFonts w:ascii="Times New Roman" w:hAnsi="Times New Roman"/>
                <w:color w:val="000000"/>
                <w:sz w:val="24"/>
                <w:szCs w:val="24"/>
                <w:lang/>
              </w:rPr>
              <w:t xml:space="preserve">општине </w:t>
            </w:r>
            <w:r w:rsidR="004C5816">
              <w:rPr>
                <w:rFonts w:ascii="Times New Roman" w:hAnsi="Times New Roman"/>
                <w:color w:val="000000"/>
                <w:sz w:val="24"/>
                <w:szCs w:val="24"/>
                <w:lang w:val="sr-Cyrl-CS"/>
              </w:rPr>
              <w:t>Љубовија</w:t>
            </w:r>
          </w:p>
          <w:p w:rsidR="004C5816"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Савет за родну равноправност</w:t>
            </w:r>
          </w:p>
          <w:p w:rsidR="004C5816"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Тело за родно одговорно</w:t>
            </w:r>
            <w:r w:rsidRPr="00285FAB">
              <w:rPr>
                <w:rFonts w:ascii="Times New Roman" w:hAnsi="Times New Roman"/>
                <w:color w:val="000000"/>
                <w:sz w:val="24"/>
                <w:szCs w:val="24"/>
                <w:lang w:val="sr-Cyrl-CS"/>
              </w:rPr>
              <w:t xml:space="preserve"> буџетирање</w:t>
            </w:r>
          </w:p>
          <w:p w:rsidR="004C5816" w:rsidRPr="00285FAB"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Женска одборничка група</w:t>
            </w:r>
          </w:p>
        </w:tc>
        <w:tc>
          <w:tcPr>
            <w:tcW w:w="3203" w:type="dxa"/>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Буџет ЈЛС</w:t>
            </w:r>
          </w:p>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Донаторска средства</w:t>
            </w:r>
          </w:p>
        </w:tc>
        <w:tc>
          <w:tcPr>
            <w:tcW w:w="2388" w:type="dxa"/>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2021-202</w:t>
            </w:r>
            <w:r>
              <w:rPr>
                <w:rFonts w:ascii="Times New Roman" w:hAnsi="Times New Roman"/>
                <w:bCs/>
                <w:color w:val="000000"/>
                <w:sz w:val="24"/>
                <w:szCs w:val="24"/>
                <w:lang/>
              </w:rPr>
              <w:t>5</w:t>
            </w:r>
          </w:p>
        </w:tc>
      </w:tr>
      <w:tr w:rsidR="004C5816" w:rsidRPr="00285FAB" w:rsidTr="00C24675">
        <w:tc>
          <w:tcPr>
            <w:tcW w:w="3938" w:type="dxa"/>
            <w:vAlign w:val="center"/>
          </w:tcPr>
          <w:p w:rsidR="004C5816" w:rsidRPr="00713BCB" w:rsidRDefault="004C5816" w:rsidP="00C24675">
            <w:pPr>
              <w:pStyle w:val="Standard"/>
              <w:spacing w:after="144"/>
              <w:rPr>
                <w:rFonts w:ascii="Times New Roman" w:hAnsi="Times New Roman" w:cs="Times New Roman"/>
                <w:color w:val="000000"/>
                <w:sz w:val="24"/>
                <w:szCs w:val="24"/>
                <w:lang/>
              </w:rPr>
            </w:pPr>
            <w:r>
              <w:rPr>
                <w:rFonts w:ascii="Times New Roman" w:hAnsi="Times New Roman" w:cs="Times New Roman"/>
                <w:color w:val="000000"/>
                <w:sz w:val="24"/>
                <w:szCs w:val="24"/>
                <w:lang/>
              </w:rPr>
              <w:t xml:space="preserve">Мера  </w:t>
            </w:r>
            <w:r w:rsidRPr="00BC65F7">
              <w:rPr>
                <w:rFonts w:ascii="Times New Roman" w:hAnsi="Times New Roman" w:cs="Times New Roman"/>
                <w:b/>
                <w:color w:val="000000"/>
                <w:sz w:val="24"/>
                <w:szCs w:val="24"/>
                <w:lang/>
              </w:rPr>
              <w:t>1.2.2.</w:t>
            </w:r>
          </w:p>
        </w:tc>
        <w:tc>
          <w:tcPr>
            <w:tcW w:w="10462" w:type="dxa"/>
            <w:gridSpan w:val="3"/>
            <w:vAlign w:val="center"/>
          </w:tcPr>
          <w:p w:rsidR="004C5816" w:rsidRPr="00BC65F7" w:rsidRDefault="004C5816" w:rsidP="00C24675">
            <w:pPr>
              <w:pStyle w:val="NoSpacing"/>
              <w:spacing w:before="120" w:after="144"/>
              <w:ind w:left="61"/>
              <w:jc w:val="left"/>
              <w:rPr>
                <w:rFonts w:ascii="Times New Roman" w:hAnsi="Times New Roman"/>
                <w:sz w:val="24"/>
                <w:szCs w:val="24"/>
                <w:lang/>
              </w:rPr>
            </w:pPr>
            <w:r w:rsidRPr="00713BCB">
              <w:rPr>
                <w:rFonts w:ascii="Times New Roman" w:hAnsi="Times New Roman"/>
                <w:sz w:val="24"/>
                <w:szCs w:val="24"/>
                <w:lang/>
              </w:rPr>
              <w:t>Ув</w:t>
            </w:r>
            <w:r>
              <w:rPr>
                <w:rFonts w:ascii="Times New Roman" w:hAnsi="Times New Roman"/>
                <w:sz w:val="24"/>
                <w:szCs w:val="24"/>
                <w:lang/>
              </w:rPr>
              <w:t xml:space="preserve">ођење </w:t>
            </w:r>
            <w:r w:rsidRPr="00713BCB">
              <w:rPr>
                <w:rFonts w:ascii="Times New Roman" w:hAnsi="Times New Roman"/>
                <w:sz w:val="24"/>
                <w:szCs w:val="24"/>
                <w:lang/>
              </w:rPr>
              <w:t xml:space="preserve"> родно осетљив</w:t>
            </w:r>
            <w:r>
              <w:rPr>
                <w:rFonts w:ascii="Times New Roman" w:hAnsi="Times New Roman"/>
                <w:sz w:val="24"/>
                <w:szCs w:val="24"/>
                <w:lang/>
              </w:rPr>
              <w:t xml:space="preserve">ог </w:t>
            </w:r>
            <w:r w:rsidRPr="00713BCB">
              <w:rPr>
                <w:rFonts w:ascii="Times New Roman" w:hAnsi="Times New Roman"/>
                <w:sz w:val="24"/>
                <w:szCs w:val="24"/>
                <w:lang/>
              </w:rPr>
              <w:t xml:space="preserve"> језика и </w:t>
            </w:r>
            <w:r>
              <w:rPr>
                <w:rFonts w:ascii="Times New Roman" w:hAnsi="Times New Roman"/>
                <w:sz w:val="24"/>
                <w:szCs w:val="24"/>
                <w:lang/>
              </w:rPr>
              <w:t xml:space="preserve"> успостављена </w:t>
            </w:r>
            <w:r w:rsidRPr="00713BCB">
              <w:rPr>
                <w:rFonts w:ascii="Times New Roman" w:hAnsi="Times New Roman"/>
                <w:sz w:val="24"/>
                <w:szCs w:val="24"/>
                <w:lang/>
              </w:rPr>
              <w:t>родно осетљива статистика и евиденција у документа ЈЛС</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FB3156"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color w:val="000000"/>
                <w:sz w:val="24"/>
                <w:szCs w:val="24"/>
                <w:lang w:val="sr-Cyrl-CS"/>
              </w:rPr>
              <w:t>Родно осетљив језик у докумтима ЈЛС и родно разврстани статистички и други подаци</w:t>
            </w:r>
            <w:r>
              <w:rPr>
                <w:rFonts w:ascii="Times New Roman" w:hAnsi="Times New Roman"/>
                <w:bCs/>
                <w:color w:val="000000"/>
                <w:sz w:val="24"/>
                <w:szCs w:val="24"/>
                <w:lang/>
              </w:rPr>
              <w:t>.</w:t>
            </w:r>
          </w:p>
        </w:tc>
        <w:tc>
          <w:tcPr>
            <w:tcW w:w="4871" w:type="dxa"/>
          </w:tcPr>
          <w:p w:rsidR="004C5816" w:rsidRPr="00BC65F7" w:rsidRDefault="004C5816" w:rsidP="00C24675">
            <w:pPr>
              <w:spacing w:after="144"/>
            </w:pPr>
            <w:r w:rsidRPr="00FB3156">
              <w:rPr>
                <w:lang/>
              </w:rPr>
              <w:t>Родно осетљив језик као и прикупљање и евидентирање родно разврстаних података се спорадично примењују</w:t>
            </w:r>
            <w:r>
              <w:rPr>
                <w:lang/>
              </w:rPr>
              <w:t>.</w:t>
            </w:r>
          </w:p>
        </w:tc>
        <w:tc>
          <w:tcPr>
            <w:tcW w:w="3203" w:type="dxa"/>
          </w:tcPr>
          <w:p w:rsidR="004C5816" w:rsidRPr="00FB3156" w:rsidRDefault="004C5816" w:rsidP="00C24675">
            <w:pPr>
              <w:pStyle w:val="NoSpacing"/>
              <w:spacing w:before="120" w:after="144"/>
              <w:ind w:left="61"/>
              <w:rPr>
                <w:rFonts w:ascii="Times New Roman" w:hAnsi="Times New Roman"/>
                <w:sz w:val="24"/>
                <w:szCs w:val="24"/>
                <w:lang/>
              </w:rPr>
            </w:pPr>
            <w:r w:rsidRPr="00713BCB">
              <w:rPr>
                <w:rFonts w:ascii="Times New Roman" w:hAnsi="Times New Roman"/>
                <w:sz w:val="24"/>
                <w:szCs w:val="24"/>
                <w:lang/>
              </w:rPr>
              <w:t>ЈЛС прикупља и евидентира родно разврстане податке</w:t>
            </w:r>
            <w:r>
              <w:rPr>
                <w:rFonts w:ascii="Times New Roman" w:hAnsi="Times New Roman"/>
                <w:sz w:val="24"/>
                <w:szCs w:val="24"/>
                <w:lang/>
              </w:rPr>
              <w:t xml:space="preserve"> и у свим документима користи родно осетљив језик</w:t>
            </w:r>
          </w:p>
        </w:tc>
        <w:tc>
          <w:tcPr>
            <w:tcW w:w="2388" w:type="dxa"/>
          </w:tcPr>
          <w:p w:rsidR="004C5816" w:rsidRPr="00FB3156" w:rsidRDefault="004C5816" w:rsidP="00C24675">
            <w:pPr>
              <w:pStyle w:val="NoSpacing"/>
              <w:spacing w:before="120" w:after="144"/>
              <w:ind w:left="61"/>
              <w:jc w:val="center"/>
              <w:rPr>
                <w:rFonts w:ascii="Times New Roman" w:hAnsi="Times New Roman"/>
                <w:sz w:val="24"/>
                <w:szCs w:val="24"/>
                <w:lang/>
              </w:rPr>
            </w:pPr>
            <w:r w:rsidRPr="00FB3156">
              <w:rPr>
                <w:rFonts w:ascii="Times New Roman" w:hAnsi="Times New Roman"/>
                <w:sz w:val="24"/>
                <w:szCs w:val="24"/>
                <w:lang/>
              </w:rPr>
              <w:t>Извештај о евалуацији ЛАП</w:t>
            </w:r>
          </w:p>
        </w:tc>
      </w:tr>
      <w:tr w:rsidR="004C5816" w:rsidRPr="00285FAB" w:rsidTr="00C24675">
        <w:tc>
          <w:tcPr>
            <w:tcW w:w="3938" w:type="dxa"/>
            <w:vAlign w:val="center"/>
          </w:tcPr>
          <w:p w:rsidR="004C5816" w:rsidRDefault="004C5816" w:rsidP="00C24675">
            <w:pPr>
              <w:pStyle w:val="Standard"/>
              <w:spacing w:after="144"/>
              <w:rPr>
                <w:rFonts w:ascii="Times New Roman" w:hAnsi="Times New Roman" w:cs="Times New Roman"/>
                <w:color w:val="000000"/>
                <w:sz w:val="24"/>
                <w:szCs w:val="24"/>
                <w:lang/>
              </w:rPr>
            </w:pPr>
            <w:r>
              <w:rPr>
                <w:rFonts w:ascii="Times New Roman" w:hAnsi="Times New Roman" w:cs="Times New Roman"/>
                <w:color w:val="000000"/>
                <w:sz w:val="24"/>
                <w:szCs w:val="24"/>
                <w:lang/>
              </w:rPr>
              <w:t>Активност 1.2.2.1.</w:t>
            </w:r>
          </w:p>
        </w:tc>
        <w:tc>
          <w:tcPr>
            <w:tcW w:w="10462" w:type="dxa"/>
            <w:gridSpan w:val="3"/>
            <w:vAlign w:val="center"/>
          </w:tcPr>
          <w:p w:rsidR="004C5816" w:rsidRPr="00BC65F7" w:rsidRDefault="004C5816" w:rsidP="00C24675">
            <w:pPr>
              <w:pStyle w:val="NoSpacing"/>
              <w:spacing w:before="120" w:after="144"/>
              <w:ind w:left="61"/>
              <w:jc w:val="left"/>
              <w:rPr>
                <w:rFonts w:ascii="Times New Roman" w:hAnsi="Times New Roman"/>
                <w:bCs/>
                <w:color w:val="000000"/>
                <w:sz w:val="24"/>
                <w:szCs w:val="24"/>
                <w:lang/>
              </w:rPr>
            </w:pPr>
            <w:r>
              <w:rPr>
                <w:rFonts w:ascii="Times New Roman" w:hAnsi="Times New Roman"/>
                <w:bCs/>
                <w:color w:val="000000"/>
                <w:sz w:val="24"/>
                <w:szCs w:val="24"/>
                <w:lang/>
              </w:rPr>
              <w:t>Употреба родно осетљивог језика у свим документима ЈЛС  и прикупљање родно разврстаних података у извештајима свих институција  на локалном нивоу</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Носиоци</w:t>
            </w:r>
          </w:p>
        </w:tc>
        <w:tc>
          <w:tcPr>
            <w:tcW w:w="3203"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Написана и усвојена о</w:t>
            </w:r>
            <w:r w:rsidRPr="00FB3156">
              <w:rPr>
                <w:rFonts w:ascii="Times New Roman" w:hAnsi="Times New Roman"/>
                <w:bCs/>
                <w:color w:val="000000"/>
                <w:sz w:val="24"/>
                <w:szCs w:val="24"/>
                <w:lang/>
              </w:rPr>
              <w:t xml:space="preserve">бавезна упутства за примену родно осетљивог језика и  родно осетљиво вођење и анализу података и достављена кључним </w:t>
            </w:r>
            <w:r w:rsidRPr="00FB3156">
              <w:rPr>
                <w:rFonts w:ascii="Times New Roman" w:hAnsi="Times New Roman"/>
                <w:bCs/>
                <w:color w:val="000000"/>
                <w:sz w:val="24"/>
                <w:szCs w:val="24"/>
                <w:lang/>
              </w:rPr>
              <w:lastRenderedPageBreak/>
              <w:t xml:space="preserve">партнерима на локалном нивоу </w:t>
            </w:r>
          </w:p>
        </w:tc>
        <w:tc>
          <w:tcPr>
            <w:tcW w:w="4871" w:type="dxa"/>
          </w:tcPr>
          <w:p w:rsidR="004C5816" w:rsidRPr="00FB3156" w:rsidRDefault="004C5816" w:rsidP="00C24675">
            <w:pPr>
              <w:pStyle w:val="NoSpacing"/>
              <w:spacing w:before="120" w:after="144"/>
              <w:ind w:left="61"/>
              <w:jc w:val="center"/>
              <w:rPr>
                <w:rFonts w:ascii="Times New Roman" w:hAnsi="Times New Roman"/>
                <w:bCs/>
                <w:color w:val="000000"/>
                <w:sz w:val="24"/>
                <w:szCs w:val="24"/>
                <w:lang/>
              </w:rPr>
            </w:pPr>
            <w:r w:rsidRPr="00FB3156">
              <w:rPr>
                <w:rFonts w:ascii="Times New Roman" w:hAnsi="Times New Roman"/>
                <w:bCs/>
                <w:color w:val="000000"/>
                <w:sz w:val="24"/>
                <w:szCs w:val="24"/>
                <w:lang/>
              </w:rPr>
              <w:lastRenderedPageBreak/>
              <w:t>Савет за родну равноправност и надлежне службе ЈЛС</w:t>
            </w:r>
          </w:p>
        </w:tc>
        <w:tc>
          <w:tcPr>
            <w:tcW w:w="3203"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FB3156">
              <w:rPr>
                <w:rFonts w:ascii="Times New Roman" w:hAnsi="Times New Roman"/>
                <w:bCs/>
                <w:color w:val="000000"/>
                <w:sz w:val="24"/>
                <w:szCs w:val="24"/>
                <w:lang/>
              </w:rPr>
              <w:t>Буџет ЈЛС</w:t>
            </w: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FB3156">
              <w:rPr>
                <w:rFonts w:ascii="Times New Roman" w:hAnsi="Times New Roman"/>
                <w:bCs/>
                <w:color w:val="000000"/>
                <w:sz w:val="24"/>
                <w:szCs w:val="24"/>
                <w:lang/>
              </w:rPr>
              <w:t>202</w:t>
            </w:r>
            <w:r w:rsidRPr="00FB3156">
              <w:rPr>
                <w:rFonts w:ascii="Times New Roman" w:hAnsi="Times New Roman"/>
                <w:bCs/>
                <w:color w:val="000000"/>
                <w:sz w:val="24"/>
                <w:szCs w:val="24"/>
                <w:lang/>
              </w:rPr>
              <w:t>1</w:t>
            </w:r>
            <w:r w:rsidRPr="00FB3156">
              <w:rPr>
                <w:rFonts w:ascii="Times New Roman" w:hAnsi="Times New Roman"/>
                <w:bCs/>
                <w:color w:val="000000"/>
                <w:sz w:val="24"/>
                <w:szCs w:val="24"/>
                <w:lang/>
              </w:rPr>
              <w:t>-202</w:t>
            </w:r>
            <w:r w:rsidRPr="00FB3156">
              <w:rPr>
                <w:rFonts w:ascii="Times New Roman" w:hAnsi="Times New Roman"/>
                <w:bCs/>
                <w:color w:val="000000"/>
                <w:sz w:val="24"/>
                <w:szCs w:val="24"/>
                <w:lang/>
              </w:rPr>
              <w:t>4</w:t>
            </w:r>
          </w:p>
        </w:tc>
      </w:tr>
      <w:tr w:rsidR="004C5816" w:rsidRPr="00285FAB" w:rsidTr="00C24675">
        <w:tc>
          <w:tcPr>
            <w:tcW w:w="3938" w:type="dxa"/>
            <w:vAlign w:val="center"/>
          </w:tcPr>
          <w:p w:rsidR="004C5816" w:rsidRPr="00FB3156" w:rsidRDefault="004C5816" w:rsidP="00C24675">
            <w:pPr>
              <w:pStyle w:val="Standard"/>
              <w:spacing w:after="144"/>
              <w:rPr>
                <w:rFonts w:ascii="Times New Roman" w:hAnsi="Times New Roman" w:cs="Times New Roman"/>
                <w:color w:val="000000"/>
                <w:sz w:val="24"/>
                <w:szCs w:val="24"/>
                <w:lang/>
              </w:rPr>
            </w:pPr>
            <w:r w:rsidRPr="00FB3156">
              <w:rPr>
                <w:rFonts w:ascii="Times New Roman" w:hAnsi="Times New Roman" w:cs="Times New Roman"/>
                <w:color w:val="000000"/>
                <w:sz w:val="24"/>
                <w:szCs w:val="24"/>
                <w:lang/>
              </w:rPr>
              <w:lastRenderedPageBreak/>
              <w:t xml:space="preserve">Активност </w:t>
            </w:r>
            <w:r>
              <w:rPr>
                <w:rFonts w:ascii="Times New Roman" w:hAnsi="Times New Roman" w:cs="Times New Roman"/>
                <w:color w:val="000000"/>
                <w:sz w:val="24"/>
                <w:szCs w:val="24"/>
                <w:lang/>
              </w:rPr>
              <w:t>1</w:t>
            </w:r>
            <w:r w:rsidRPr="00FB3156">
              <w:rPr>
                <w:rFonts w:ascii="Times New Roman" w:hAnsi="Times New Roman" w:cs="Times New Roman"/>
                <w:color w:val="000000"/>
                <w:sz w:val="24"/>
                <w:szCs w:val="24"/>
                <w:lang/>
              </w:rPr>
              <w:t>.</w:t>
            </w:r>
            <w:r>
              <w:rPr>
                <w:rFonts w:ascii="Times New Roman" w:hAnsi="Times New Roman" w:cs="Times New Roman"/>
                <w:color w:val="000000"/>
                <w:sz w:val="24"/>
                <w:szCs w:val="24"/>
                <w:lang/>
              </w:rPr>
              <w:t>2</w:t>
            </w:r>
            <w:r w:rsidRPr="00FB3156">
              <w:rPr>
                <w:rFonts w:ascii="Times New Roman" w:hAnsi="Times New Roman" w:cs="Times New Roman"/>
                <w:color w:val="000000"/>
                <w:sz w:val="24"/>
                <w:szCs w:val="24"/>
                <w:lang/>
              </w:rPr>
              <w:t>.</w:t>
            </w:r>
            <w:r>
              <w:rPr>
                <w:rFonts w:ascii="Times New Roman" w:hAnsi="Times New Roman" w:cs="Times New Roman"/>
                <w:color w:val="000000"/>
                <w:sz w:val="24"/>
                <w:szCs w:val="24"/>
                <w:lang/>
              </w:rPr>
              <w:t>2</w:t>
            </w:r>
            <w:r w:rsidRPr="00FB3156">
              <w:rPr>
                <w:rFonts w:ascii="Times New Roman" w:hAnsi="Times New Roman" w:cs="Times New Roman"/>
                <w:color w:val="000000"/>
                <w:sz w:val="24"/>
                <w:szCs w:val="24"/>
                <w:lang/>
              </w:rPr>
              <w:t>.2.</w:t>
            </w:r>
          </w:p>
        </w:tc>
        <w:tc>
          <w:tcPr>
            <w:tcW w:w="10462" w:type="dxa"/>
            <w:gridSpan w:val="3"/>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FB3156">
              <w:rPr>
                <w:rFonts w:ascii="Times New Roman" w:hAnsi="Times New Roman"/>
                <w:sz w:val="24"/>
                <w:szCs w:val="24"/>
                <w:lang/>
              </w:rPr>
              <w:t>Информисање  и оснаживање кључних локалних актера, за примену примена родно осетљивог језика и родно осетљиво прикупљање података</w:t>
            </w:r>
          </w:p>
        </w:tc>
      </w:tr>
      <w:tr w:rsidR="004C5816" w:rsidRPr="00285FAB" w:rsidTr="00C24675">
        <w:tc>
          <w:tcPr>
            <w:tcW w:w="3938" w:type="dxa"/>
            <w:shd w:val="clear" w:color="auto" w:fill="FFFF00"/>
            <w:vAlign w:val="center"/>
          </w:tcPr>
          <w:p w:rsidR="004C5816" w:rsidRPr="00FB3156" w:rsidRDefault="004C5816" w:rsidP="00C24675">
            <w:pPr>
              <w:pStyle w:val="NoSpacing"/>
              <w:spacing w:before="120" w:after="144"/>
              <w:ind w:left="61"/>
              <w:jc w:val="center"/>
              <w:rPr>
                <w:rFonts w:ascii="Times New Roman" w:hAnsi="Times New Roman"/>
                <w:bCs/>
                <w:color w:val="000000"/>
                <w:sz w:val="24"/>
                <w:szCs w:val="24"/>
                <w:lang/>
              </w:rPr>
            </w:pPr>
            <w:r w:rsidRPr="00FB3156">
              <w:rPr>
                <w:rFonts w:ascii="Times New Roman" w:hAnsi="Times New Roman"/>
                <w:bCs/>
                <w:color w:val="000000"/>
                <w:sz w:val="24"/>
                <w:szCs w:val="24"/>
                <w:lang/>
              </w:rPr>
              <w:t>Показатељ резултата</w:t>
            </w:r>
          </w:p>
        </w:tc>
        <w:tc>
          <w:tcPr>
            <w:tcW w:w="4871" w:type="dxa"/>
            <w:shd w:val="clear" w:color="auto" w:fill="FFFF00"/>
          </w:tcPr>
          <w:p w:rsidR="004C5816" w:rsidRPr="00FB3156" w:rsidRDefault="004C5816" w:rsidP="00C24675">
            <w:pPr>
              <w:pStyle w:val="NoSpacing"/>
              <w:spacing w:before="120" w:after="144"/>
              <w:ind w:left="61"/>
              <w:jc w:val="center"/>
              <w:rPr>
                <w:rFonts w:ascii="Times New Roman" w:hAnsi="Times New Roman"/>
                <w:bCs/>
                <w:color w:val="000000"/>
                <w:sz w:val="24"/>
                <w:szCs w:val="24"/>
                <w:lang/>
              </w:rPr>
            </w:pPr>
            <w:r w:rsidRPr="00FB3156">
              <w:rPr>
                <w:rFonts w:ascii="Times New Roman" w:hAnsi="Times New Roman"/>
                <w:bCs/>
                <w:color w:val="000000"/>
                <w:sz w:val="24"/>
                <w:szCs w:val="24"/>
                <w:lang/>
              </w:rPr>
              <w:t>Носиоци</w:t>
            </w:r>
          </w:p>
        </w:tc>
        <w:tc>
          <w:tcPr>
            <w:tcW w:w="3203" w:type="dxa"/>
            <w:shd w:val="clear" w:color="auto" w:fill="FFFF00"/>
          </w:tcPr>
          <w:p w:rsidR="004C5816" w:rsidRPr="00FB3156" w:rsidRDefault="004C5816" w:rsidP="00C24675">
            <w:pPr>
              <w:pStyle w:val="NoSpacing"/>
              <w:spacing w:before="120" w:after="144"/>
              <w:ind w:left="61"/>
              <w:jc w:val="center"/>
              <w:rPr>
                <w:rFonts w:ascii="Times New Roman" w:hAnsi="Times New Roman"/>
                <w:bCs/>
                <w:color w:val="000000"/>
                <w:sz w:val="24"/>
                <w:szCs w:val="24"/>
                <w:lang/>
              </w:rPr>
            </w:pPr>
            <w:r w:rsidRPr="00FB3156">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FB3156" w:rsidRDefault="004C5816" w:rsidP="00C24675">
            <w:pPr>
              <w:pStyle w:val="NoSpacing"/>
              <w:spacing w:before="120" w:after="144"/>
              <w:ind w:left="61"/>
              <w:jc w:val="center"/>
              <w:rPr>
                <w:rFonts w:ascii="Times New Roman" w:hAnsi="Times New Roman"/>
                <w:bCs/>
                <w:color w:val="000000"/>
                <w:sz w:val="24"/>
                <w:szCs w:val="24"/>
                <w:lang/>
              </w:rPr>
            </w:pPr>
            <w:r w:rsidRPr="00FB3156">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FB3156">
              <w:rPr>
                <w:rFonts w:ascii="Times New Roman" w:hAnsi="Times New Roman"/>
                <w:bCs/>
                <w:color w:val="000000"/>
                <w:sz w:val="24"/>
                <w:szCs w:val="24"/>
                <w:lang/>
              </w:rPr>
              <w:t>Број организованих тематских састанака  и промотивних активности  за примену родно осетљивог језика и  родно осетљиво вођење и анализу података</w:t>
            </w:r>
          </w:p>
        </w:tc>
        <w:tc>
          <w:tcPr>
            <w:tcW w:w="4871"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 xml:space="preserve">Савет </w:t>
            </w:r>
            <w:r w:rsidRPr="00FB3156">
              <w:rPr>
                <w:rFonts w:ascii="Times New Roman" w:hAnsi="Times New Roman"/>
                <w:bCs/>
                <w:color w:val="000000"/>
                <w:sz w:val="24"/>
                <w:szCs w:val="24"/>
                <w:lang/>
              </w:rPr>
              <w:t>за родну равноправност  у сарадњи са организацијама цивилног друштва</w:t>
            </w:r>
          </w:p>
        </w:tc>
        <w:tc>
          <w:tcPr>
            <w:tcW w:w="3203"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FB3156">
              <w:rPr>
                <w:rFonts w:ascii="Times New Roman" w:hAnsi="Times New Roman"/>
                <w:bCs/>
                <w:color w:val="000000"/>
                <w:sz w:val="24"/>
                <w:szCs w:val="24"/>
                <w:lang/>
              </w:rPr>
              <w:t>Буџет ЈЛС</w:t>
            </w: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FB3156">
              <w:rPr>
                <w:rFonts w:ascii="Times New Roman" w:hAnsi="Times New Roman"/>
                <w:bCs/>
                <w:color w:val="000000"/>
                <w:sz w:val="24"/>
                <w:szCs w:val="24"/>
                <w:lang/>
              </w:rPr>
              <w:t>202</w:t>
            </w:r>
            <w:r w:rsidRPr="00FB3156">
              <w:rPr>
                <w:rFonts w:ascii="Times New Roman" w:hAnsi="Times New Roman"/>
                <w:bCs/>
                <w:color w:val="000000"/>
                <w:sz w:val="24"/>
                <w:szCs w:val="24"/>
                <w:lang/>
              </w:rPr>
              <w:t>1</w:t>
            </w:r>
            <w:r w:rsidRPr="00FB3156">
              <w:rPr>
                <w:rFonts w:ascii="Times New Roman" w:hAnsi="Times New Roman"/>
                <w:bCs/>
                <w:color w:val="000000"/>
                <w:sz w:val="24"/>
                <w:szCs w:val="24"/>
                <w:lang/>
              </w:rPr>
              <w:t>-202</w:t>
            </w:r>
            <w:r w:rsidRPr="00FB3156">
              <w:rPr>
                <w:rFonts w:ascii="Times New Roman" w:hAnsi="Times New Roman"/>
                <w:bCs/>
                <w:color w:val="000000"/>
                <w:sz w:val="24"/>
                <w:szCs w:val="24"/>
                <w:lang/>
              </w:rPr>
              <w:t>4</w:t>
            </w:r>
          </w:p>
        </w:tc>
      </w:tr>
      <w:tr w:rsidR="004C5816" w:rsidRPr="00285FAB" w:rsidTr="00C24675">
        <w:tc>
          <w:tcPr>
            <w:tcW w:w="3938" w:type="dxa"/>
            <w:shd w:val="clear" w:color="auto" w:fill="92D050"/>
          </w:tcPr>
          <w:p w:rsidR="004C5816" w:rsidRPr="00993BCC" w:rsidRDefault="004C5816" w:rsidP="00C24675">
            <w:pPr>
              <w:pStyle w:val="NoSpacing"/>
              <w:spacing w:before="120" w:after="144"/>
              <w:ind w:left="61"/>
              <w:rPr>
                <w:rFonts w:ascii="Times New Roman" w:hAnsi="Times New Roman"/>
                <w:b/>
                <w:bCs/>
                <w:color w:val="000000"/>
                <w:sz w:val="24"/>
                <w:szCs w:val="24"/>
                <w:lang/>
              </w:rPr>
            </w:pPr>
            <w:r w:rsidRPr="00993BCC">
              <w:rPr>
                <w:rFonts w:ascii="Times New Roman" w:hAnsi="Times New Roman"/>
                <w:b/>
                <w:sz w:val="24"/>
                <w:szCs w:val="24"/>
                <w:lang/>
              </w:rPr>
              <w:t>Општи циљ 2.</w:t>
            </w:r>
          </w:p>
        </w:tc>
        <w:tc>
          <w:tcPr>
            <w:tcW w:w="10462" w:type="dxa"/>
            <w:gridSpan w:val="3"/>
            <w:shd w:val="clear" w:color="auto" w:fill="92D050"/>
          </w:tcPr>
          <w:p w:rsidR="004C5816" w:rsidRDefault="004C5816" w:rsidP="00C24675">
            <w:pPr>
              <w:pStyle w:val="NoSpacing"/>
              <w:spacing w:before="120" w:after="144"/>
              <w:ind w:left="61"/>
              <w:rPr>
                <w:rFonts w:ascii="Times New Roman" w:hAnsi="Times New Roman"/>
                <w:b/>
                <w:sz w:val="24"/>
                <w:szCs w:val="24"/>
                <w:lang w:val="sr-Cyrl-CS"/>
              </w:rPr>
            </w:pPr>
            <w:r w:rsidRPr="00993BCC">
              <w:rPr>
                <w:rFonts w:ascii="Times New Roman" w:hAnsi="Times New Roman"/>
                <w:b/>
                <w:sz w:val="24"/>
                <w:szCs w:val="24"/>
                <w:lang w:val="sr-Cyrl-CS"/>
              </w:rPr>
              <w:t>Повећана равноправност жена и мушкараца применом политика и мера једнаких могућности</w:t>
            </w:r>
          </w:p>
          <w:p w:rsidR="004C5816" w:rsidRPr="00993BCC" w:rsidRDefault="004C5816" w:rsidP="00C24675">
            <w:pPr>
              <w:pStyle w:val="NoSpacing"/>
              <w:spacing w:before="120" w:after="144"/>
              <w:ind w:left="61"/>
              <w:rPr>
                <w:rFonts w:ascii="Times New Roman" w:hAnsi="Times New Roman"/>
                <w:b/>
                <w:bCs/>
                <w:color w:val="000000"/>
                <w:sz w:val="24"/>
                <w:szCs w:val="24"/>
                <w:lang/>
              </w:rPr>
            </w:pPr>
          </w:p>
        </w:tc>
      </w:tr>
      <w:tr w:rsidR="004C5816" w:rsidRPr="00285FAB" w:rsidTr="00C24675">
        <w:tc>
          <w:tcPr>
            <w:tcW w:w="3938" w:type="dxa"/>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Плански документ из ког је циљ преузет</w:t>
            </w:r>
          </w:p>
        </w:tc>
        <w:tc>
          <w:tcPr>
            <w:tcW w:w="10462" w:type="dxa"/>
            <w:gridSpan w:val="3"/>
            <w:vAlign w:val="center"/>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Национална стратегија за родну равноправност</w:t>
            </w:r>
          </w:p>
        </w:tc>
      </w:tr>
      <w:tr w:rsidR="004C5816" w:rsidRPr="00285FAB" w:rsidTr="00C24675">
        <w:tc>
          <w:tcPr>
            <w:tcW w:w="3938" w:type="dxa"/>
            <w:shd w:val="clear" w:color="auto" w:fill="FFFF00"/>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Показатељ ефекта</w:t>
            </w:r>
            <w:r w:rsidRPr="00993BCC">
              <w:rPr>
                <w:rFonts w:ascii="Times New Roman" w:hAnsi="Times New Roman"/>
                <w:sz w:val="24"/>
                <w:szCs w:val="24"/>
                <w:lang/>
              </w:rPr>
              <w:tab/>
            </w:r>
            <w:r w:rsidRPr="00993BCC">
              <w:rPr>
                <w:rFonts w:ascii="Times New Roman" w:hAnsi="Times New Roman"/>
                <w:sz w:val="24"/>
                <w:szCs w:val="24"/>
                <w:lang/>
              </w:rPr>
              <w:tab/>
            </w:r>
            <w:r w:rsidRPr="00993BCC">
              <w:rPr>
                <w:rFonts w:ascii="Times New Roman" w:hAnsi="Times New Roman"/>
                <w:sz w:val="24"/>
                <w:szCs w:val="24"/>
                <w:lang/>
              </w:rPr>
              <w:tab/>
            </w:r>
          </w:p>
        </w:tc>
        <w:tc>
          <w:tcPr>
            <w:tcW w:w="4871" w:type="dxa"/>
            <w:shd w:val="clear" w:color="auto" w:fill="FFFF00"/>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Почетна вредност</w:t>
            </w:r>
          </w:p>
        </w:tc>
        <w:tc>
          <w:tcPr>
            <w:tcW w:w="3203" w:type="dxa"/>
            <w:shd w:val="clear" w:color="auto" w:fill="FFFF00"/>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Циљна вредност</w:t>
            </w:r>
          </w:p>
        </w:tc>
        <w:tc>
          <w:tcPr>
            <w:tcW w:w="2388" w:type="dxa"/>
            <w:shd w:val="clear" w:color="auto" w:fill="FFFF00"/>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Извор потврде</w:t>
            </w:r>
          </w:p>
        </w:tc>
      </w:tr>
      <w:tr w:rsidR="004C5816" w:rsidRPr="00285FAB" w:rsidTr="00C24675">
        <w:tc>
          <w:tcPr>
            <w:tcW w:w="3938" w:type="dxa"/>
            <w:vAlign w:val="center"/>
          </w:tcPr>
          <w:p w:rsidR="004C5816" w:rsidRPr="00993BCC" w:rsidRDefault="004C5816" w:rsidP="00C24675">
            <w:pPr>
              <w:pStyle w:val="NoSpacing"/>
              <w:spacing w:before="120" w:after="144"/>
              <w:rPr>
                <w:rFonts w:ascii="Times New Roman" w:hAnsi="Times New Roman"/>
                <w:bCs/>
                <w:color w:val="000000"/>
                <w:sz w:val="24"/>
                <w:szCs w:val="24"/>
                <w:lang/>
              </w:rPr>
            </w:pPr>
            <w:r w:rsidRPr="00993BCC">
              <w:rPr>
                <w:rFonts w:ascii="Times New Roman" w:hAnsi="Times New Roman"/>
                <w:bCs/>
                <w:color w:val="000000"/>
                <w:sz w:val="24"/>
                <w:szCs w:val="24"/>
                <w:lang/>
              </w:rPr>
              <w:t>Напредак у области  родне равноправности у домен</w:t>
            </w:r>
            <w:r>
              <w:rPr>
                <w:rFonts w:ascii="Times New Roman" w:hAnsi="Times New Roman"/>
                <w:bCs/>
                <w:color w:val="000000"/>
                <w:sz w:val="24"/>
                <w:szCs w:val="24"/>
                <w:lang/>
              </w:rPr>
              <w:t>има ;</w:t>
            </w:r>
            <w:r w:rsidRPr="00993BCC">
              <w:rPr>
                <w:rFonts w:ascii="Times New Roman" w:hAnsi="Times New Roman"/>
                <w:bCs/>
                <w:color w:val="000000"/>
                <w:sz w:val="24"/>
                <w:szCs w:val="24"/>
                <w:lang/>
              </w:rPr>
              <w:t xml:space="preserve"> јавни и политички живот, </w:t>
            </w:r>
            <w:r>
              <w:rPr>
                <w:rFonts w:ascii="Times New Roman" w:hAnsi="Times New Roman"/>
                <w:bCs/>
                <w:color w:val="000000"/>
                <w:sz w:val="24"/>
                <w:szCs w:val="24"/>
                <w:lang/>
              </w:rPr>
              <w:t xml:space="preserve">положаја жена на </w:t>
            </w:r>
            <w:r>
              <w:rPr>
                <w:rFonts w:ascii="Times New Roman" w:hAnsi="Times New Roman"/>
                <w:color w:val="000000"/>
                <w:sz w:val="24"/>
                <w:szCs w:val="24"/>
                <w:lang w:val="sr-Cyrl-CS"/>
              </w:rPr>
              <w:t>тржишту рада, образовање, здравствена и социјална заштита, посебно жртава насиља</w:t>
            </w:r>
          </w:p>
        </w:tc>
        <w:tc>
          <w:tcPr>
            <w:tcW w:w="4871" w:type="dxa"/>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sz w:val="24"/>
                <w:szCs w:val="24"/>
                <w:lang/>
              </w:rPr>
              <w:t xml:space="preserve">Доминирају традиционалне вредности везане за улогу жена у </w:t>
            </w:r>
            <w:r w:rsidRPr="00993BCC">
              <w:rPr>
                <w:rFonts w:ascii="Times New Roman" w:hAnsi="Times New Roman"/>
                <w:bCs/>
                <w:color w:val="000000"/>
                <w:sz w:val="24"/>
                <w:szCs w:val="24"/>
                <w:lang/>
              </w:rPr>
              <w:t>јавном и политичком животу</w:t>
            </w:r>
            <w:r>
              <w:rPr>
                <w:rFonts w:ascii="Times New Roman" w:hAnsi="Times New Roman"/>
                <w:bCs/>
                <w:color w:val="000000"/>
                <w:sz w:val="24"/>
                <w:szCs w:val="24"/>
                <w:lang/>
              </w:rPr>
              <w:t xml:space="preserve"> а положај жена на тржишту рада захтева унапређење као и здравствена и социјална заштита жена, посебно жртава насиља.</w:t>
            </w:r>
          </w:p>
        </w:tc>
        <w:tc>
          <w:tcPr>
            <w:tcW w:w="3203" w:type="dxa"/>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color w:val="000000"/>
                <w:sz w:val="24"/>
                <w:szCs w:val="24"/>
                <w:lang w:val="sr-Cyrl-CS"/>
              </w:rPr>
              <w:t>Жене и мушкарци равноправно одлучују у јавном и политичком животу</w:t>
            </w:r>
            <w:r>
              <w:rPr>
                <w:rFonts w:ascii="Times New Roman" w:hAnsi="Times New Roman"/>
                <w:color w:val="000000"/>
                <w:sz w:val="24"/>
                <w:szCs w:val="24"/>
                <w:lang w:val="sr-Cyrl-CS"/>
              </w:rPr>
              <w:t>,  унапређен положај жена на тржишту рада као и социјална и здравствена заштита жена, посебно жртава насиља</w:t>
            </w:r>
          </w:p>
        </w:tc>
        <w:tc>
          <w:tcPr>
            <w:tcW w:w="2388" w:type="dxa"/>
          </w:tcPr>
          <w:p w:rsidR="004C5816" w:rsidRPr="00993BCC" w:rsidRDefault="004C5816" w:rsidP="00C24675">
            <w:pPr>
              <w:pStyle w:val="NoSpacing"/>
              <w:spacing w:before="120" w:after="144"/>
              <w:ind w:left="61"/>
              <w:rPr>
                <w:rFonts w:ascii="Times New Roman" w:hAnsi="Times New Roman"/>
                <w:bCs/>
                <w:color w:val="000000"/>
                <w:sz w:val="24"/>
                <w:szCs w:val="24"/>
                <w:lang/>
              </w:rPr>
            </w:pPr>
            <w:r w:rsidRPr="00993BCC">
              <w:rPr>
                <w:rFonts w:ascii="Times New Roman" w:hAnsi="Times New Roman"/>
                <w:bCs/>
                <w:color w:val="000000"/>
                <w:sz w:val="24"/>
                <w:szCs w:val="24"/>
                <w:lang/>
              </w:rPr>
              <w:t>Извештај о евалуацији ЛАП</w:t>
            </w:r>
          </w:p>
        </w:tc>
      </w:tr>
      <w:tr w:rsidR="004C5816" w:rsidRPr="00285FAB" w:rsidTr="00C24675">
        <w:tc>
          <w:tcPr>
            <w:tcW w:w="3938" w:type="dxa"/>
            <w:shd w:val="clear" w:color="auto" w:fill="B6DDE8" w:themeFill="accent5" w:themeFillTint="66"/>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lastRenderedPageBreak/>
              <w:t>Посебан циљ 2.1.</w:t>
            </w:r>
          </w:p>
        </w:tc>
        <w:tc>
          <w:tcPr>
            <w:tcW w:w="10462" w:type="dxa"/>
            <w:gridSpan w:val="3"/>
            <w:shd w:val="clear" w:color="auto" w:fill="B6DDE8" w:themeFill="accent5" w:themeFillTint="66"/>
          </w:tcPr>
          <w:p w:rsidR="004C5816" w:rsidRPr="00AC1F8E" w:rsidRDefault="004C5816" w:rsidP="00C24675">
            <w:pPr>
              <w:pStyle w:val="NoSpacing"/>
              <w:spacing w:after="144"/>
              <w:rPr>
                <w:rFonts w:ascii="Times New Roman" w:hAnsi="Times New Roman"/>
                <w:b/>
                <w:color w:val="000000"/>
                <w:sz w:val="24"/>
                <w:szCs w:val="24"/>
                <w:lang w:val="sr-Cyrl-CS"/>
              </w:rPr>
            </w:pPr>
            <w:r w:rsidRPr="00285FAB">
              <w:rPr>
                <w:rFonts w:ascii="Times New Roman" w:hAnsi="Times New Roman"/>
                <w:b/>
                <w:color w:val="000000"/>
                <w:sz w:val="24"/>
                <w:szCs w:val="24"/>
                <w:lang w:val="sr-Cyrl-CS"/>
              </w:rPr>
              <w:t>Жене и мушкарци равноправно одлучују у јавном и политичком животу</w:t>
            </w:r>
          </w:p>
        </w:tc>
      </w:tr>
      <w:tr w:rsidR="004C5816" w:rsidRPr="00285FAB" w:rsidTr="00C24675">
        <w:tc>
          <w:tcPr>
            <w:tcW w:w="3938" w:type="dxa"/>
            <w:shd w:val="clear" w:color="auto" w:fill="FFFF00"/>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Показатељ исхода</w:t>
            </w:r>
          </w:p>
        </w:tc>
        <w:tc>
          <w:tcPr>
            <w:tcW w:w="4871" w:type="dxa"/>
            <w:shd w:val="clear" w:color="auto" w:fill="FFFF00"/>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Pr="00285FAB" w:rsidRDefault="004C5816" w:rsidP="00C24675">
            <w:pPr>
              <w:pStyle w:val="NoSpacing"/>
              <w:spacing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Процентуално учешће жена у саставу извршне власти у ЈЛС</w:t>
            </w:r>
            <w:r w:rsidRPr="00285FAB">
              <w:rPr>
                <w:rFonts w:ascii="Times New Roman" w:hAnsi="Times New Roman"/>
                <w:bCs/>
                <w:color w:val="000000"/>
                <w:sz w:val="24"/>
                <w:szCs w:val="24"/>
                <w:lang/>
              </w:rPr>
              <w:tab/>
            </w:r>
            <w:r w:rsidRPr="00285FAB">
              <w:rPr>
                <w:rFonts w:ascii="Times New Roman" w:hAnsi="Times New Roman"/>
                <w:bCs/>
                <w:color w:val="000000"/>
                <w:sz w:val="24"/>
                <w:szCs w:val="24"/>
                <w:lang/>
              </w:rPr>
              <w:tab/>
            </w:r>
          </w:p>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ab/>
            </w:r>
          </w:p>
        </w:tc>
        <w:tc>
          <w:tcPr>
            <w:tcW w:w="4871" w:type="dxa"/>
          </w:tcPr>
          <w:p w:rsidR="004C5816" w:rsidRDefault="004C5816" w:rsidP="00C24675">
            <w:pPr>
              <w:pStyle w:val="NoSpacing"/>
              <w:spacing w:before="120" w:after="144"/>
              <w:ind w:left="61"/>
              <w:rPr>
                <w:rFonts w:ascii="Times New Roman" w:hAnsi="Times New Roman"/>
                <w:sz w:val="24"/>
                <w:szCs w:val="24"/>
                <w:lang/>
              </w:rPr>
            </w:pPr>
            <w:r w:rsidRPr="00AC1F8E">
              <w:rPr>
                <w:rFonts w:ascii="Times New Roman" w:hAnsi="Times New Roman"/>
                <w:sz w:val="24"/>
                <w:szCs w:val="24"/>
                <w:lang/>
              </w:rPr>
              <w:t>У Скупштини општине Љубовије, има 8 одборница и 19 одборника. Општинско веће општине Љубовија има 7 чланова од којих је једна жена.  На месту председника општине, његовог заменика, председника СО и његовог заменика, као и на месту секретара СО, налазе се мушкарци. Овакви подаци о структури функционера у локалној самоуправи указују да се, у општини Љубовија, жене не налазе на позицијама доносиоца политичких одлука. Са друге стране, битно другачија ситуација је када су у питању руководећа места у установама које функционишу на територији општине Љубовија.</w:t>
            </w:r>
          </w:p>
          <w:p w:rsidR="00C24675" w:rsidRPr="00C24675" w:rsidRDefault="00C24675" w:rsidP="00C24675">
            <w:pPr>
              <w:pStyle w:val="NoSpacing"/>
              <w:spacing w:before="120" w:after="144"/>
              <w:ind w:left="61"/>
              <w:rPr>
                <w:rFonts w:ascii="Times New Roman" w:hAnsi="Times New Roman"/>
                <w:bCs/>
                <w:color w:val="000000"/>
                <w:sz w:val="24"/>
                <w:szCs w:val="24"/>
                <w:lang/>
              </w:rPr>
            </w:pPr>
            <w:r>
              <w:rPr>
                <w:rFonts w:ascii="Times New Roman" w:hAnsi="Times New Roman"/>
                <w:sz w:val="24"/>
                <w:szCs w:val="24"/>
                <w:lang/>
              </w:rPr>
              <w:t xml:space="preserve">Општина Љубовија реализује пројекат „Укључивање жена у процес доношења одлука“ у оквиру програма „Подршка Владе Швајцарске развоју општина кроз унапређење доброг управљања и социјалне укључености – </w:t>
            </w:r>
            <w:r>
              <w:rPr>
                <w:rFonts w:ascii="Times New Roman" w:hAnsi="Times New Roman"/>
                <w:sz w:val="24"/>
                <w:szCs w:val="24"/>
                <w:lang w:val="en-US"/>
              </w:rPr>
              <w:t>SWISS</w:t>
            </w:r>
            <w:r>
              <w:rPr>
                <w:rFonts w:ascii="Times New Roman" w:hAnsi="Times New Roman"/>
                <w:sz w:val="24"/>
                <w:szCs w:val="24"/>
                <w:lang/>
              </w:rPr>
              <w:t xml:space="preserve"> </w:t>
            </w:r>
            <w:r>
              <w:rPr>
                <w:rFonts w:ascii="Times New Roman" w:hAnsi="Times New Roman"/>
                <w:sz w:val="24"/>
                <w:szCs w:val="24"/>
                <w:lang w:val="en-US"/>
              </w:rPr>
              <w:t>PRO</w:t>
            </w:r>
            <w:r>
              <w:rPr>
                <w:rFonts w:ascii="Times New Roman" w:hAnsi="Times New Roman"/>
                <w:sz w:val="24"/>
                <w:szCs w:val="24"/>
                <w:lang/>
              </w:rPr>
              <w:t>“, који спроводи Канцеларија Уједињених нација за пројектне услуге у партнерству са Сталном конференцијом</w:t>
            </w:r>
            <w:r w:rsidR="00446584">
              <w:rPr>
                <w:rFonts w:ascii="Times New Roman" w:hAnsi="Times New Roman"/>
                <w:sz w:val="24"/>
                <w:szCs w:val="24"/>
                <w:lang/>
              </w:rPr>
              <w:t xml:space="preserve"> градова и општина.</w:t>
            </w:r>
          </w:p>
        </w:tc>
        <w:tc>
          <w:tcPr>
            <w:tcW w:w="3203" w:type="dxa"/>
          </w:tcPr>
          <w:p w:rsidR="004C5816" w:rsidRPr="00B9648F" w:rsidRDefault="004C5816" w:rsidP="00C24675">
            <w:pPr>
              <w:spacing w:after="144"/>
              <w:rPr>
                <w:lang/>
              </w:rPr>
            </w:pPr>
            <w:r w:rsidRPr="00285FAB">
              <w:rPr>
                <w:bCs/>
                <w:lang/>
              </w:rPr>
              <w:t>У саставу органа извршне  власти у ЈЛС најмање је 30% жен</w:t>
            </w:r>
            <w:r>
              <w:rPr>
                <w:bCs/>
                <w:lang/>
              </w:rPr>
              <w:t xml:space="preserve">а </w:t>
            </w:r>
            <w:r>
              <w:rPr>
                <w:lang/>
              </w:rPr>
              <w:t>а жене и мушкарци равноправно учествују у одлучивању у јавном и политичком животу</w:t>
            </w:r>
          </w:p>
          <w:p w:rsidR="004C5816" w:rsidRPr="00B9648F" w:rsidRDefault="004C5816" w:rsidP="00C24675">
            <w:pPr>
              <w:spacing w:after="144"/>
              <w:rPr>
                <w:lang/>
              </w:rPr>
            </w:pPr>
          </w:p>
          <w:p w:rsidR="004C5816" w:rsidRPr="00FB3156" w:rsidRDefault="004C5816" w:rsidP="00C24675">
            <w:pPr>
              <w:pStyle w:val="NoSpacing"/>
              <w:spacing w:before="120" w:after="144"/>
              <w:ind w:left="61"/>
              <w:rPr>
                <w:rFonts w:ascii="Times New Roman" w:hAnsi="Times New Roman"/>
                <w:bCs/>
                <w:color w:val="000000"/>
                <w:sz w:val="24"/>
                <w:szCs w:val="24"/>
                <w:lang/>
              </w:rPr>
            </w:pP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Родно структуирана званична листа  састава органа извршне власти</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Мера 2.1.1.</w:t>
            </w:r>
          </w:p>
        </w:tc>
        <w:tc>
          <w:tcPr>
            <w:tcW w:w="10462" w:type="dxa"/>
            <w:gridSpan w:val="3"/>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561182">
              <w:rPr>
                <w:rFonts w:ascii="Times New Roman" w:hAnsi="Times New Roman"/>
                <w:color w:val="000000"/>
                <w:sz w:val="24"/>
                <w:szCs w:val="24"/>
                <w:lang w:val="sr-Cyrl-CS"/>
              </w:rPr>
              <w:t xml:space="preserve">Јачање женске одборничке мрежу и  њеног утицаја  дефинисањем интерних  процедура које ће омогућити консултације о питањима значајним за родну равноправност и равноправну заступљеност жена и мушкараца у </w:t>
            </w:r>
            <w:r w:rsidRPr="00561182">
              <w:rPr>
                <w:rFonts w:ascii="Times New Roman" w:hAnsi="Times New Roman"/>
                <w:iCs/>
                <w:sz w:val="24"/>
                <w:szCs w:val="24"/>
                <w:lang/>
              </w:rPr>
              <w:t xml:space="preserve">представничким телима, извршним органима и на руководећим </w:t>
            </w:r>
            <w:r w:rsidRPr="00561182">
              <w:rPr>
                <w:rFonts w:ascii="Times New Roman" w:hAnsi="Times New Roman"/>
                <w:iCs/>
                <w:sz w:val="24"/>
                <w:szCs w:val="24"/>
                <w:lang/>
              </w:rPr>
              <w:lastRenderedPageBreak/>
              <w:t>местима</w:t>
            </w:r>
          </w:p>
        </w:tc>
      </w:tr>
      <w:tr w:rsidR="004C5816" w:rsidRPr="00285FAB" w:rsidTr="00C24675">
        <w:tc>
          <w:tcPr>
            <w:tcW w:w="3938" w:type="dxa"/>
            <w:shd w:val="clear" w:color="auto" w:fill="FFFF00"/>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lastRenderedPageBreak/>
              <w:t>Показатељ резултата</w:t>
            </w:r>
          </w:p>
        </w:tc>
        <w:tc>
          <w:tcPr>
            <w:tcW w:w="4871" w:type="dxa"/>
            <w:shd w:val="clear" w:color="auto" w:fill="FFFF00"/>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color w:val="000000"/>
                <w:sz w:val="24"/>
                <w:szCs w:val="24"/>
                <w:lang w:val="sr-Cyrl-CS"/>
              </w:rPr>
              <w:t xml:space="preserve">Дефинисане интерне процедуре обавезних консултација женске одборничке мреже о питањима значајним за родну равноправност и равноправну заступљеност жена и мушкараца у представничким </w:t>
            </w:r>
            <w:r w:rsidRPr="00561182">
              <w:rPr>
                <w:rFonts w:ascii="Times New Roman" w:hAnsi="Times New Roman"/>
                <w:color w:val="000000"/>
                <w:sz w:val="24"/>
                <w:szCs w:val="24"/>
                <w:lang w:val="sr-Cyrl-CS"/>
              </w:rPr>
              <w:t xml:space="preserve">у </w:t>
            </w:r>
            <w:r w:rsidRPr="00561182">
              <w:rPr>
                <w:rFonts w:ascii="Times New Roman" w:hAnsi="Times New Roman"/>
                <w:iCs/>
                <w:sz w:val="24"/>
                <w:szCs w:val="24"/>
                <w:lang/>
              </w:rPr>
              <w:t>представничким телима, извршним органима и на руководећим местима</w:t>
            </w:r>
          </w:p>
        </w:tc>
        <w:tc>
          <w:tcPr>
            <w:tcW w:w="4871" w:type="dxa"/>
          </w:tcPr>
          <w:p w:rsidR="004C5816" w:rsidRPr="00C65FFF" w:rsidRDefault="004C5816" w:rsidP="00C24675">
            <w:pPr>
              <w:pStyle w:val="NoSpacing"/>
              <w:spacing w:before="120" w:after="144"/>
              <w:ind w:left="61"/>
              <w:rPr>
                <w:rFonts w:ascii="Times New Roman" w:hAnsi="Times New Roman"/>
                <w:bCs/>
                <w:color w:val="000000"/>
                <w:sz w:val="24"/>
                <w:szCs w:val="24"/>
                <w:lang/>
              </w:rPr>
            </w:pPr>
            <w:r w:rsidRPr="00C65FFF">
              <w:rPr>
                <w:rFonts w:ascii="Times New Roman" w:hAnsi="Times New Roman"/>
                <w:bCs/>
                <w:sz w:val="24"/>
                <w:szCs w:val="24"/>
                <w:lang/>
              </w:rPr>
              <w:t>Нису дефинисане интерне процедуре</w:t>
            </w:r>
          </w:p>
        </w:tc>
        <w:tc>
          <w:tcPr>
            <w:tcW w:w="3203"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Ж</w:t>
            </w:r>
            <w:r w:rsidRPr="00285FAB">
              <w:rPr>
                <w:rFonts w:ascii="Times New Roman" w:hAnsi="Times New Roman"/>
                <w:color w:val="000000"/>
                <w:sz w:val="24"/>
                <w:szCs w:val="24"/>
                <w:lang w:val="sr-Cyrl-CS"/>
              </w:rPr>
              <w:t xml:space="preserve">енска одборничка мрежа има  утицаја  у доношењу свих одлука   значајних за родну равноправност, обезбеђено равноправно учешће </w:t>
            </w:r>
            <w:r>
              <w:rPr>
                <w:rFonts w:ascii="Times New Roman" w:hAnsi="Times New Roman"/>
                <w:color w:val="000000"/>
                <w:sz w:val="24"/>
                <w:szCs w:val="24"/>
                <w:lang w:val="sr-Cyrl-CS"/>
              </w:rPr>
              <w:t xml:space="preserve">у </w:t>
            </w:r>
            <w:r w:rsidRPr="00285FAB">
              <w:rPr>
                <w:rFonts w:ascii="Times New Roman" w:hAnsi="Times New Roman"/>
                <w:color w:val="000000"/>
                <w:sz w:val="24"/>
                <w:szCs w:val="24"/>
                <w:lang w:val="sr-Cyrl-CS"/>
              </w:rPr>
              <w:t xml:space="preserve">представничким </w:t>
            </w:r>
            <w:r w:rsidRPr="00561182">
              <w:rPr>
                <w:rFonts w:ascii="Times New Roman" w:hAnsi="Times New Roman"/>
                <w:iCs/>
                <w:sz w:val="24"/>
                <w:szCs w:val="24"/>
                <w:lang/>
              </w:rPr>
              <w:t xml:space="preserve"> телима, извршним органима и на руководећим местима</w:t>
            </w: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Извештај о евалуацији ЛАП</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Активност 2.1.1.1.</w:t>
            </w:r>
          </w:p>
        </w:tc>
        <w:tc>
          <w:tcPr>
            <w:tcW w:w="10462" w:type="dxa"/>
            <w:gridSpan w:val="3"/>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Припрема и усвајање интерних процедура</w:t>
            </w:r>
            <w:r w:rsidRPr="00285FAB">
              <w:rPr>
                <w:rFonts w:ascii="Times New Roman" w:hAnsi="Times New Roman"/>
                <w:color w:val="000000"/>
                <w:sz w:val="24"/>
                <w:szCs w:val="24"/>
                <w:lang w:val="sr-Cyrl-CS"/>
              </w:rPr>
              <w:t xml:space="preserve"> обавезних консултација женске одборничке мреже о питањима значајним за родну равноправност</w:t>
            </w:r>
            <w:r>
              <w:rPr>
                <w:rFonts w:ascii="Times New Roman" w:hAnsi="Times New Roman"/>
                <w:color w:val="000000"/>
                <w:sz w:val="24"/>
                <w:szCs w:val="24"/>
                <w:lang w:val="sr-Cyrl-CS"/>
              </w:rPr>
              <w:t xml:space="preserve"> и за  равноправну заступљеност</w:t>
            </w:r>
            <w:r w:rsidRPr="00561182">
              <w:rPr>
                <w:rFonts w:ascii="Times New Roman" w:hAnsi="Times New Roman"/>
                <w:color w:val="000000"/>
                <w:sz w:val="24"/>
                <w:szCs w:val="24"/>
                <w:lang w:val="sr-Cyrl-CS"/>
              </w:rPr>
              <w:t xml:space="preserve"> жена и мушкараца у </w:t>
            </w:r>
            <w:r w:rsidRPr="00561182">
              <w:rPr>
                <w:rFonts w:ascii="Times New Roman" w:hAnsi="Times New Roman"/>
                <w:iCs/>
                <w:sz w:val="24"/>
                <w:szCs w:val="24"/>
                <w:lang/>
              </w:rPr>
              <w:t>представничким телима, извршним органима и на руководећим местима</w:t>
            </w:r>
          </w:p>
        </w:tc>
      </w:tr>
      <w:tr w:rsidR="004C5816" w:rsidRPr="00285FAB" w:rsidTr="00C24675">
        <w:tc>
          <w:tcPr>
            <w:tcW w:w="3938" w:type="dxa"/>
            <w:shd w:val="clear" w:color="auto" w:fill="FFFF00"/>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shd w:val="clear" w:color="auto" w:fill="FFFF00"/>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Носиоци</w:t>
            </w:r>
          </w:p>
        </w:tc>
        <w:tc>
          <w:tcPr>
            <w:tcW w:w="3203"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Дефинисане и усвојене интерне процедуре</w:t>
            </w:r>
          </w:p>
        </w:tc>
        <w:tc>
          <w:tcPr>
            <w:tcW w:w="4871" w:type="dxa"/>
          </w:tcPr>
          <w:p w:rsidR="004C581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Савет</w:t>
            </w:r>
            <w:r w:rsidRPr="00285FAB">
              <w:rPr>
                <w:rFonts w:ascii="Times New Roman" w:hAnsi="Times New Roman"/>
                <w:bCs/>
                <w:color w:val="000000"/>
                <w:sz w:val="24"/>
                <w:szCs w:val="24"/>
                <w:lang/>
              </w:rPr>
              <w:t xml:space="preserve"> за родну равноправност</w:t>
            </w:r>
          </w:p>
          <w:p w:rsidR="004C581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Женска одборничка група</w:t>
            </w:r>
          </w:p>
        </w:tc>
        <w:tc>
          <w:tcPr>
            <w:tcW w:w="3203" w:type="dxa"/>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Буџет ЈЛС</w:t>
            </w:r>
          </w:p>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Донаторска средства</w:t>
            </w: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2021-2022</w:t>
            </w:r>
          </w:p>
        </w:tc>
      </w:tr>
      <w:tr w:rsidR="004C5816" w:rsidRPr="00285FAB" w:rsidTr="00C24675">
        <w:tc>
          <w:tcPr>
            <w:tcW w:w="3938" w:type="dxa"/>
            <w:shd w:val="clear" w:color="auto" w:fill="B6DDE8" w:themeFill="accent5" w:themeFillTint="66"/>
            <w:vAlign w:val="center"/>
          </w:tcPr>
          <w:p w:rsidR="004C5816" w:rsidRPr="00CE6F3E" w:rsidRDefault="004C5816" w:rsidP="00C24675">
            <w:pPr>
              <w:pStyle w:val="NoSpacing"/>
              <w:spacing w:before="120" w:after="144"/>
              <w:ind w:left="61"/>
              <w:rPr>
                <w:rFonts w:ascii="Times New Roman" w:hAnsi="Times New Roman"/>
                <w:b/>
                <w:bCs/>
                <w:color w:val="000000"/>
                <w:sz w:val="24"/>
                <w:szCs w:val="24"/>
                <w:lang/>
              </w:rPr>
            </w:pPr>
            <w:r w:rsidRPr="00CE6F3E">
              <w:rPr>
                <w:rFonts w:ascii="Times New Roman" w:hAnsi="Times New Roman"/>
                <w:b/>
                <w:bCs/>
                <w:color w:val="000000"/>
                <w:sz w:val="24"/>
                <w:szCs w:val="24"/>
                <w:lang/>
              </w:rPr>
              <w:t>Посебан циљ 2.2.</w:t>
            </w:r>
          </w:p>
        </w:tc>
        <w:tc>
          <w:tcPr>
            <w:tcW w:w="10462" w:type="dxa"/>
            <w:gridSpan w:val="3"/>
            <w:shd w:val="clear" w:color="auto" w:fill="B6DDE8" w:themeFill="accent5" w:themeFillTint="66"/>
          </w:tcPr>
          <w:p w:rsidR="004C5816" w:rsidRPr="00CE6F3E" w:rsidRDefault="004C5816" w:rsidP="00C24675">
            <w:pPr>
              <w:pStyle w:val="NoSpacing"/>
              <w:spacing w:after="144"/>
              <w:rPr>
                <w:rFonts w:ascii="Times New Roman" w:hAnsi="Times New Roman"/>
                <w:b/>
                <w:color w:val="000000"/>
                <w:sz w:val="24"/>
                <w:szCs w:val="24"/>
                <w:lang/>
              </w:rPr>
            </w:pPr>
            <w:r w:rsidRPr="00CE6F3E">
              <w:rPr>
                <w:rFonts w:ascii="Times New Roman" w:hAnsi="Times New Roman"/>
                <w:b/>
                <w:sz w:val="24"/>
                <w:szCs w:val="24"/>
                <w:lang/>
              </w:rPr>
              <w:t>Унапређење доступности тржишта рада посебно рањивим групама жена</w:t>
            </w:r>
          </w:p>
        </w:tc>
      </w:tr>
      <w:tr w:rsidR="004C5816" w:rsidRPr="00285FAB" w:rsidTr="00C24675">
        <w:tc>
          <w:tcPr>
            <w:tcW w:w="3938" w:type="dxa"/>
            <w:shd w:val="clear" w:color="auto" w:fill="FFFF00"/>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Показатељ исхода</w:t>
            </w:r>
          </w:p>
        </w:tc>
        <w:tc>
          <w:tcPr>
            <w:tcW w:w="4871" w:type="dxa"/>
            <w:shd w:val="clear" w:color="auto" w:fill="FFFF00"/>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 xml:space="preserve"> Смањен удео жена у укупном броју незапослених и  повећан број програма намењених  запошљавању и економском </w:t>
            </w:r>
            <w:r w:rsidRPr="00285FAB">
              <w:rPr>
                <w:rFonts w:ascii="Times New Roman" w:hAnsi="Times New Roman"/>
                <w:sz w:val="24"/>
                <w:szCs w:val="24"/>
                <w:lang/>
              </w:rPr>
              <w:lastRenderedPageBreak/>
              <w:t xml:space="preserve">оснаживању жена </w:t>
            </w:r>
          </w:p>
        </w:tc>
        <w:tc>
          <w:tcPr>
            <w:tcW w:w="4871" w:type="dxa"/>
          </w:tcPr>
          <w:p w:rsidR="004C5816" w:rsidRPr="00C65FFF" w:rsidRDefault="004C5816" w:rsidP="00C24675">
            <w:pPr>
              <w:spacing w:after="144"/>
            </w:pPr>
            <w:r w:rsidRPr="00C65FFF">
              <w:rPr>
                <w:lang/>
              </w:rPr>
              <w:lastRenderedPageBreak/>
              <w:t xml:space="preserve">Потребно је обезбедити једнаке могућности у приступу или повратку на тржиште рада, а посебно женама које се суочавају са факторима вишеструке теже запошљивости и/или социјалне депривације. Унапређење положаја жена на тржишту рада захтева пружање системске </w:t>
            </w:r>
            <w:r w:rsidRPr="00C65FFF">
              <w:rPr>
                <w:lang/>
              </w:rPr>
              <w:lastRenderedPageBreak/>
              <w:t>помоћи. Ово се може постићи кроз интегрисан приступ институција различитих система и уз креирање додатних услуга/мера подршке</w:t>
            </w:r>
            <w:r w:rsidRPr="00C65FFF">
              <w:t>.</w:t>
            </w:r>
          </w:p>
        </w:tc>
        <w:tc>
          <w:tcPr>
            <w:tcW w:w="3203" w:type="dxa"/>
          </w:tcPr>
          <w:p w:rsidR="004C5816" w:rsidRPr="000E1608" w:rsidRDefault="004C5816" w:rsidP="00C24675">
            <w:pPr>
              <w:spacing w:after="144"/>
              <w:rPr>
                <w:lang/>
              </w:rPr>
            </w:pPr>
            <w:r w:rsidRPr="000E1608">
              <w:rPr>
                <w:lang/>
              </w:rPr>
              <w:lastRenderedPageBreak/>
              <w:t xml:space="preserve">Напредак у нивоу родне равноправности у домену новца, рада и времена. </w:t>
            </w:r>
          </w:p>
          <w:p w:rsidR="004C5816" w:rsidRPr="00FB3156" w:rsidRDefault="004C5816" w:rsidP="00C24675">
            <w:pPr>
              <w:pStyle w:val="NoSpacing"/>
              <w:spacing w:before="120" w:after="144"/>
              <w:ind w:left="61"/>
              <w:rPr>
                <w:rFonts w:ascii="Times New Roman" w:hAnsi="Times New Roman"/>
                <w:bCs/>
                <w:color w:val="000000"/>
                <w:sz w:val="24"/>
                <w:szCs w:val="24"/>
                <w:lang/>
              </w:rPr>
            </w:pP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Релевантни статистички подаци и Извештај о евалуацији  ЛАП</w:t>
            </w:r>
          </w:p>
        </w:tc>
      </w:tr>
      <w:tr w:rsidR="004C5816" w:rsidRPr="00285FAB" w:rsidTr="00C24675">
        <w:tc>
          <w:tcPr>
            <w:tcW w:w="3938" w:type="dxa"/>
            <w:vAlign w:val="center"/>
          </w:tcPr>
          <w:p w:rsidR="004C5816" w:rsidRPr="00C65FFF" w:rsidRDefault="004C5816" w:rsidP="00C24675">
            <w:pPr>
              <w:pStyle w:val="NoSpacing"/>
              <w:spacing w:before="120" w:after="144"/>
              <w:ind w:left="61"/>
              <w:rPr>
                <w:rFonts w:ascii="Times New Roman" w:hAnsi="Times New Roman"/>
                <w:b/>
                <w:bCs/>
                <w:color w:val="000000"/>
                <w:sz w:val="24"/>
                <w:szCs w:val="24"/>
                <w:lang/>
              </w:rPr>
            </w:pPr>
            <w:r w:rsidRPr="00C65FFF">
              <w:rPr>
                <w:rFonts w:ascii="Times New Roman" w:hAnsi="Times New Roman"/>
                <w:b/>
                <w:bCs/>
                <w:color w:val="000000"/>
                <w:sz w:val="24"/>
                <w:szCs w:val="24"/>
                <w:lang/>
              </w:rPr>
              <w:lastRenderedPageBreak/>
              <w:t>Мера 2.</w:t>
            </w:r>
            <w:r>
              <w:rPr>
                <w:rFonts w:ascii="Times New Roman" w:hAnsi="Times New Roman"/>
                <w:b/>
                <w:bCs/>
                <w:color w:val="000000"/>
                <w:sz w:val="24"/>
                <w:szCs w:val="24"/>
                <w:lang/>
              </w:rPr>
              <w:t>2</w:t>
            </w:r>
            <w:r w:rsidRPr="00C65FFF">
              <w:rPr>
                <w:rFonts w:ascii="Times New Roman" w:hAnsi="Times New Roman"/>
                <w:b/>
                <w:bCs/>
                <w:color w:val="000000"/>
                <w:sz w:val="24"/>
                <w:szCs w:val="24"/>
                <w:lang/>
              </w:rPr>
              <w:t>.1.</w:t>
            </w:r>
          </w:p>
        </w:tc>
        <w:tc>
          <w:tcPr>
            <w:tcW w:w="10462" w:type="dxa"/>
            <w:gridSpan w:val="3"/>
          </w:tcPr>
          <w:p w:rsidR="004C5816" w:rsidRPr="00C65FFF" w:rsidRDefault="004C5816" w:rsidP="00C24675">
            <w:pPr>
              <w:pStyle w:val="NoSpacing"/>
              <w:spacing w:before="120" w:after="144"/>
              <w:ind w:left="61"/>
              <w:rPr>
                <w:rFonts w:ascii="Times New Roman" w:hAnsi="Times New Roman"/>
                <w:b/>
                <w:bCs/>
                <w:color w:val="000000"/>
                <w:sz w:val="24"/>
                <w:szCs w:val="24"/>
                <w:lang/>
              </w:rPr>
            </w:pPr>
            <w:r w:rsidRPr="00C65FFF">
              <w:rPr>
                <w:rFonts w:ascii="Times New Roman" w:hAnsi="Times New Roman"/>
                <w:b/>
                <w:color w:val="000000"/>
                <w:sz w:val="24"/>
                <w:szCs w:val="24"/>
                <w:lang/>
              </w:rPr>
              <w:t>Планирати и реализовати мере подршке и подстицаја запошљавања жена и посебно жена из угрожених група</w:t>
            </w:r>
          </w:p>
        </w:tc>
      </w:tr>
      <w:tr w:rsidR="004C5816" w:rsidRPr="00285FAB" w:rsidTr="00C24675">
        <w:tc>
          <w:tcPr>
            <w:tcW w:w="3938" w:type="dxa"/>
            <w:shd w:val="clear" w:color="auto" w:fill="FFFF00"/>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shd w:val="clear" w:color="auto" w:fill="FFFF00"/>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Почетна вредност</w:t>
            </w:r>
          </w:p>
        </w:tc>
        <w:tc>
          <w:tcPr>
            <w:tcW w:w="3203"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Извор потврде</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sz w:val="24"/>
                <w:szCs w:val="24"/>
                <w:lang/>
              </w:rPr>
              <w:t xml:space="preserve">Број  програма намењених  запошљавању и економском оснаживању жена, посебно </w:t>
            </w:r>
            <w:r w:rsidRPr="00285FAB">
              <w:rPr>
                <w:rFonts w:ascii="Times New Roman" w:hAnsi="Times New Roman"/>
                <w:color w:val="000000"/>
                <w:sz w:val="24"/>
                <w:szCs w:val="24"/>
                <w:lang/>
              </w:rPr>
              <w:t>жена из угрожених група</w:t>
            </w:r>
            <w:r>
              <w:rPr>
                <w:rFonts w:ascii="Times New Roman" w:hAnsi="Times New Roman"/>
                <w:color w:val="000000"/>
                <w:sz w:val="24"/>
                <w:szCs w:val="24"/>
                <w:lang/>
              </w:rPr>
              <w:t xml:space="preserve"> и у руралном подручју</w:t>
            </w:r>
          </w:p>
        </w:tc>
        <w:tc>
          <w:tcPr>
            <w:tcW w:w="4871" w:type="dxa"/>
          </w:tcPr>
          <w:p w:rsidR="004C581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Планирају се мере подршке</w:t>
            </w:r>
          </w:p>
        </w:tc>
        <w:tc>
          <w:tcPr>
            <w:tcW w:w="3203" w:type="dxa"/>
          </w:tcPr>
          <w:p w:rsidR="004C5816" w:rsidRPr="00285FAB" w:rsidRDefault="004C5816" w:rsidP="00C24675">
            <w:pPr>
              <w:pStyle w:val="Standard"/>
              <w:spacing w:after="144"/>
              <w:rPr>
                <w:rFonts w:ascii="Times New Roman" w:hAnsi="Times New Roman" w:cs="Times New Roman"/>
                <w:sz w:val="24"/>
                <w:szCs w:val="24"/>
              </w:rPr>
            </w:pPr>
            <w:r w:rsidRPr="00285FAB">
              <w:rPr>
                <w:rFonts w:ascii="Times New Roman" w:hAnsi="Times New Roman" w:cs="Times New Roman"/>
                <w:bCs/>
                <w:color w:val="000000"/>
                <w:sz w:val="24"/>
                <w:szCs w:val="24"/>
                <w:lang/>
              </w:rPr>
              <w:t>Економско оснаживање жена приоритет у програмима запошљавања</w:t>
            </w:r>
            <w:r w:rsidRPr="00285FAB">
              <w:rPr>
                <w:rFonts w:ascii="Times New Roman" w:hAnsi="Times New Roman" w:cs="Times New Roman"/>
                <w:sz w:val="24"/>
                <w:szCs w:val="24"/>
                <w:lang/>
              </w:rPr>
              <w:t xml:space="preserve"> подржаних од стране локалне самоуправе</w:t>
            </w:r>
          </w:p>
          <w:p w:rsidR="004C5816" w:rsidRPr="00FB3156" w:rsidRDefault="004C5816" w:rsidP="00C24675">
            <w:pPr>
              <w:pStyle w:val="NoSpacing"/>
              <w:spacing w:before="120" w:after="144"/>
              <w:ind w:left="61"/>
              <w:rPr>
                <w:rFonts w:ascii="Times New Roman" w:hAnsi="Times New Roman"/>
                <w:bCs/>
                <w:color w:val="000000"/>
                <w:sz w:val="24"/>
                <w:szCs w:val="24"/>
                <w:lang/>
              </w:rPr>
            </w:pP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Извештај о евалуацији ЛАП</w:t>
            </w:r>
          </w:p>
        </w:tc>
      </w:tr>
      <w:tr w:rsidR="004C5816" w:rsidRPr="00285FAB" w:rsidTr="00C24675">
        <w:tc>
          <w:tcPr>
            <w:tcW w:w="3938" w:type="dxa"/>
            <w:vAlign w:val="center"/>
          </w:tcPr>
          <w:p w:rsidR="004C5816" w:rsidRPr="00FB3156"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Активност 2.2.1.1.</w:t>
            </w:r>
          </w:p>
        </w:tc>
        <w:tc>
          <w:tcPr>
            <w:tcW w:w="10462" w:type="dxa"/>
            <w:gridSpan w:val="3"/>
          </w:tcPr>
          <w:p w:rsidR="004C5816" w:rsidRPr="00CE6F3E"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 xml:space="preserve">Реализација </w:t>
            </w:r>
            <w:r w:rsidRPr="00285FAB">
              <w:rPr>
                <w:rFonts w:ascii="Times New Roman" w:hAnsi="Times New Roman"/>
                <w:color w:val="000000"/>
                <w:sz w:val="24"/>
                <w:szCs w:val="24"/>
                <w:lang/>
              </w:rPr>
              <w:t>мер</w:t>
            </w:r>
            <w:r>
              <w:rPr>
                <w:rFonts w:ascii="Times New Roman" w:hAnsi="Times New Roman"/>
                <w:color w:val="000000"/>
                <w:sz w:val="24"/>
                <w:szCs w:val="24"/>
                <w:lang/>
              </w:rPr>
              <w:t>а</w:t>
            </w:r>
            <w:r w:rsidRPr="00285FAB">
              <w:rPr>
                <w:rFonts w:ascii="Times New Roman" w:hAnsi="Times New Roman"/>
                <w:color w:val="000000"/>
                <w:sz w:val="24"/>
                <w:szCs w:val="24"/>
                <w:lang/>
              </w:rPr>
              <w:t xml:space="preserve"> подршке и подстицаја запошљавања жена и посебно жена из угрожених група</w:t>
            </w:r>
          </w:p>
        </w:tc>
      </w:tr>
      <w:tr w:rsidR="004C5816" w:rsidRPr="00285FAB" w:rsidTr="00C24675">
        <w:tc>
          <w:tcPr>
            <w:tcW w:w="3938" w:type="dxa"/>
            <w:shd w:val="clear" w:color="auto" w:fill="FFFF00"/>
            <w:vAlign w:val="center"/>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Показатељ резултата</w:t>
            </w:r>
          </w:p>
        </w:tc>
        <w:tc>
          <w:tcPr>
            <w:tcW w:w="4871" w:type="dxa"/>
            <w:shd w:val="clear" w:color="auto" w:fill="FFFF00"/>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Носиоци</w:t>
            </w:r>
          </w:p>
        </w:tc>
        <w:tc>
          <w:tcPr>
            <w:tcW w:w="3203"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sz w:val="24"/>
                <w:szCs w:val="24"/>
                <w:lang/>
              </w:rPr>
              <w:t>Број креираних програма</w:t>
            </w:r>
            <w:r w:rsidRPr="00285FAB">
              <w:rPr>
                <w:rFonts w:ascii="Times New Roman" w:hAnsi="Times New Roman"/>
                <w:sz w:val="24"/>
                <w:szCs w:val="24"/>
                <w:lang/>
              </w:rPr>
              <w:t xml:space="preserve"> за економско оснаживање жена и женског предузетништва и број </w:t>
            </w:r>
            <w:r w:rsidRPr="00285FAB">
              <w:rPr>
                <w:rFonts w:ascii="Times New Roman" w:hAnsi="Times New Roman"/>
                <w:bCs/>
                <w:color w:val="000000"/>
                <w:sz w:val="24"/>
                <w:szCs w:val="24"/>
                <w:lang/>
              </w:rPr>
              <w:t xml:space="preserve">жена са села укључених у </w:t>
            </w:r>
            <w:r w:rsidRPr="00285FAB">
              <w:rPr>
                <w:rFonts w:ascii="Times New Roman" w:hAnsi="Times New Roman"/>
                <w:bCs/>
                <w:sz w:val="24"/>
                <w:szCs w:val="24"/>
                <w:lang/>
              </w:rPr>
              <w:t>п</w:t>
            </w:r>
            <w:r w:rsidRPr="00285FAB">
              <w:rPr>
                <w:rFonts w:ascii="Times New Roman" w:hAnsi="Times New Roman"/>
                <w:sz w:val="24"/>
                <w:szCs w:val="24"/>
                <w:lang/>
              </w:rPr>
              <w:t xml:space="preserve">рограм подршке </w:t>
            </w:r>
          </w:p>
        </w:tc>
        <w:tc>
          <w:tcPr>
            <w:tcW w:w="4871" w:type="dxa"/>
            <w:vAlign w:val="center"/>
          </w:tcPr>
          <w:p w:rsidR="004C5816"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ЈЛС</w:t>
            </w:r>
          </w:p>
          <w:p w:rsidR="004C5816" w:rsidRPr="00285FAB" w:rsidRDefault="004C5816" w:rsidP="00C24675">
            <w:pPr>
              <w:pStyle w:val="NoSpacing"/>
              <w:spacing w:after="144"/>
              <w:rPr>
                <w:rFonts w:ascii="Times New Roman" w:hAnsi="Times New Roman"/>
                <w:color w:val="000000"/>
                <w:sz w:val="24"/>
                <w:szCs w:val="24"/>
                <w:lang w:val="sr-Cyrl-CS"/>
              </w:rPr>
            </w:pPr>
            <w:r>
              <w:rPr>
                <w:rFonts w:ascii="Times New Roman" w:hAnsi="Times New Roman"/>
                <w:color w:val="000000"/>
                <w:sz w:val="24"/>
                <w:szCs w:val="24"/>
                <w:lang w:val="sr-Cyrl-CS"/>
              </w:rPr>
              <w:t>Савет</w:t>
            </w:r>
            <w:r w:rsidRPr="00285FAB">
              <w:rPr>
                <w:rFonts w:ascii="Times New Roman" w:hAnsi="Times New Roman"/>
                <w:color w:val="000000"/>
                <w:sz w:val="24"/>
                <w:szCs w:val="24"/>
                <w:lang w:val="sr-Cyrl-CS"/>
              </w:rPr>
              <w:t xml:space="preserve"> за равноправност полова</w:t>
            </w:r>
          </w:p>
          <w:p w:rsidR="004C581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color w:val="000000"/>
                <w:sz w:val="24"/>
                <w:szCs w:val="24"/>
                <w:lang w:val="sr-Cyrl-CS"/>
              </w:rPr>
              <w:t>Национална служба запошљавања Организације цивилног друштва</w:t>
            </w:r>
          </w:p>
        </w:tc>
        <w:tc>
          <w:tcPr>
            <w:tcW w:w="3203" w:type="dxa"/>
          </w:tcPr>
          <w:p w:rsidR="004C5816"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bCs/>
                <w:color w:val="000000"/>
                <w:sz w:val="24"/>
                <w:szCs w:val="24"/>
                <w:lang/>
              </w:rPr>
              <w:t xml:space="preserve">Буџет ЈЛС, </w:t>
            </w:r>
          </w:p>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Pr>
                <w:rFonts w:ascii="Times New Roman" w:hAnsi="Times New Roman"/>
                <w:bCs/>
                <w:color w:val="000000"/>
                <w:sz w:val="24"/>
                <w:szCs w:val="24"/>
                <w:lang/>
              </w:rPr>
              <w:t>Д</w:t>
            </w:r>
            <w:r w:rsidRPr="00285FAB">
              <w:rPr>
                <w:rFonts w:ascii="Times New Roman" w:hAnsi="Times New Roman"/>
                <w:bCs/>
                <w:color w:val="000000"/>
                <w:sz w:val="24"/>
                <w:szCs w:val="24"/>
                <w:lang/>
              </w:rPr>
              <w:t>онаторска средства</w:t>
            </w:r>
          </w:p>
          <w:p w:rsidR="004C5816" w:rsidRPr="00FB3156" w:rsidRDefault="004C5816" w:rsidP="00C24675">
            <w:pPr>
              <w:pStyle w:val="NoSpacing"/>
              <w:spacing w:before="120" w:after="144"/>
              <w:ind w:left="61"/>
              <w:rPr>
                <w:rFonts w:ascii="Times New Roman" w:hAnsi="Times New Roman"/>
                <w:bCs/>
                <w:color w:val="000000"/>
                <w:sz w:val="24"/>
                <w:szCs w:val="24"/>
                <w:lang/>
              </w:rPr>
            </w:pPr>
          </w:p>
        </w:tc>
        <w:tc>
          <w:tcPr>
            <w:tcW w:w="2388" w:type="dxa"/>
          </w:tcPr>
          <w:p w:rsidR="004C5816" w:rsidRPr="00FB3156" w:rsidRDefault="004C5816" w:rsidP="00C24675">
            <w:pPr>
              <w:pStyle w:val="NoSpacing"/>
              <w:spacing w:before="120" w:after="144"/>
              <w:ind w:left="61"/>
              <w:rPr>
                <w:rFonts w:ascii="Times New Roman" w:hAnsi="Times New Roman"/>
                <w:bCs/>
                <w:color w:val="000000"/>
                <w:sz w:val="24"/>
                <w:szCs w:val="24"/>
                <w:lang/>
              </w:rPr>
            </w:pPr>
            <w:r w:rsidRPr="00285FAB">
              <w:rPr>
                <w:rFonts w:ascii="Times New Roman" w:hAnsi="Times New Roman"/>
                <w:bCs/>
                <w:color w:val="000000"/>
                <w:sz w:val="24"/>
                <w:szCs w:val="24"/>
                <w:lang/>
              </w:rPr>
              <w:t>2021-202</w:t>
            </w:r>
            <w:r>
              <w:rPr>
                <w:rFonts w:ascii="Times New Roman" w:hAnsi="Times New Roman"/>
                <w:bCs/>
                <w:color w:val="000000"/>
                <w:sz w:val="24"/>
                <w:szCs w:val="24"/>
                <w:lang/>
              </w:rPr>
              <w:t>5</w:t>
            </w:r>
          </w:p>
        </w:tc>
      </w:tr>
      <w:tr w:rsidR="004C5816" w:rsidRPr="00285FAB" w:rsidTr="00C24675">
        <w:tc>
          <w:tcPr>
            <w:tcW w:w="3938" w:type="dxa"/>
            <w:shd w:val="clear" w:color="auto" w:fill="B6DDE8" w:themeFill="accent5" w:themeFillTint="66"/>
            <w:vAlign w:val="center"/>
          </w:tcPr>
          <w:p w:rsidR="004C5816" w:rsidRPr="000C4673" w:rsidRDefault="004C5816" w:rsidP="00C24675">
            <w:pPr>
              <w:pStyle w:val="NoSpacing"/>
              <w:spacing w:before="120" w:after="144"/>
              <w:ind w:left="61"/>
              <w:rPr>
                <w:rFonts w:ascii="Times New Roman" w:hAnsi="Times New Roman"/>
                <w:b/>
                <w:bCs/>
                <w:sz w:val="24"/>
                <w:szCs w:val="24"/>
                <w:lang/>
              </w:rPr>
            </w:pPr>
            <w:r w:rsidRPr="000C4673">
              <w:rPr>
                <w:rFonts w:ascii="Times New Roman" w:hAnsi="Times New Roman"/>
                <w:b/>
                <w:bCs/>
                <w:sz w:val="24"/>
                <w:szCs w:val="24"/>
                <w:lang/>
              </w:rPr>
              <w:t>Посебан циљ 2.3.</w:t>
            </w:r>
          </w:p>
        </w:tc>
        <w:tc>
          <w:tcPr>
            <w:tcW w:w="10462" w:type="dxa"/>
            <w:gridSpan w:val="3"/>
            <w:shd w:val="clear" w:color="auto" w:fill="B6DDE8" w:themeFill="accent5" w:themeFillTint="66"/>
            <w:vAlign w:val="center"/>
          </w:tcPr>
          <w:p w:rsidR="004C5816" w:rsidRPr="000C4673" w:rsidRDefault="004C5816" w:rsidP="00C24675">
            <w:pPr>
              <w:spacing w:after="144"/>
              <w:rPr>
                <w:b/>
                <w:bCs/>
                <w:lang/>
              </w:rPr>
            </w:pPr>
            <w:r w:rsidRPr="000C4673">
              <w:rPr>
                <w:b/>
                <w:lang/>
              </w:rPr>
              <w:t>Унапређење здравствене заштите</w:t>
            </w:r>
            <w:r>
              <w:rPr>
                <w:b/>
                <w:lang/>
              </w:rPr>
              <w:t xml:space="preserve"> жена </w:t>
            </w:r>
            <w:r w:rsidRPr="000C4673">
              <w:rPr>
                <w:b/>
                <w:lang/>
              </w:rPr>
              <w:t xml:space="preserve"> и подстицај здравим стиловима живота </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rPr>
                <w:rFonts w:ascii="Times New Roman" w:hAnsi="Times New Roman"/>
                <w:bCs/>
                <w:sz w:val="24"/>
                <w:szCs w:val="24"/>
                <w:lang/>
              </w:rPr>
            </w:pPr>
            <w:r w:rsidRPr="00285FAB">
              <w:rPr>
                <w:rFonts w:ascii="Times New Roman" w:hAnsi="Times New Roman"/>
                <w:bCs/>
                <w:color w:val="000000"/>
                <w:sz w:val="24"/>
                <w:szCs w:val="24"/>
                <w:lang/>
              </w:rPr>
              <w:t>Показатељ исхода</w:t>
            </w:r>
          </w:p>
        </w:tc>
        <w:tc>
          <w:tcPr>
            <w:tcW w:w="4871" w:type="dxa"/>
            <w:shd w:val="clear" w:color="auto" w:fill="FFFF00"/>
          </w:tcPr>
          <w:p w:rsidR="004C5816" w:rsidRDefault="004C5816" w:rsidP="00C24675">
            <w:pPr>
              <w:pStyle w:val="NoSpacing"/>
              <w:spacing w:after="144"/>
              <w:rPr>
                <w:rFonts w:ascii="Times New Roman" w:hAnsi="Times New Roman"/>
                <w:color w:val="000000"/>
                <w:sz w:val="24"/>
                <w:szCs w:val="24"/>
                <w:lang w:val="sr-Cyrl-CS"/>
              </w:rPr>
            </w:pPr>
            <w:r w:rsidRPr="00285FAB">
              <w:rPr>
                <w:rFonts w:ascii="Times New Roman" w:hAnsi="Times New Roman"/>
                <w:sz w:val="24"/>
                <w:szCs w:val="24"/>
                <w:lang/>
              </w:rPr>
              <w:t>Почетна вредност</w:t>
            </w:r>
          </w:p>
        </w:tc>
        <w:tc>
          <w:tcPr>
            <w:tcW w:w="3203"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285FAB">
              <w:rPr>
                <w:rFonts w:ascii="Times New Roman" w:hAnsi="Times New Roman"/>
                <w:sz w:val="24"/>
                <w:szCs w:val="24"/>
                <w:lang/>
              </w:rPr>
              <w:t>Циљна вредност</w:t>
            </w:r>
          </w:p>
        </w:tc>
        <w:tc>
          <w:tcPr>
            <w:tcW w:w="2388" w:type="dxa"/>
            <w:shd w:val="clear" w:color="auto" w:fill="FFFF00"/>
          </w:tcPr>
          <w:p w:rsidR="004C5816" w:rsidRPr="00285FAB"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Извор потврде</w:t>
            </w:r>
          </w:p>
        </w:tc>
      </w:tr>
      <w:tr w:rsidR="004C5816" w:rsidRPr="00285FAB" w:rsidTr="00C24675">
        <w:tc>
          <w:tcPr>
            <w:tcW w:w="3938" w:type="dxa"/>
            <w:vAlign w:val="center"/>
          </w:tcPr>
          <w:p w:rsidR="004C5816" w:rsidRPr="00285FAB" w:rsidRDefault="004C5816" w:rsidP="00C24675">
            <w:pPr>
              <w:pStyle w:val="NoSpacing"/>
              <w:spacing w:before="120" w:after="144"/>
              <w:ind w:left="61"/>
              <w:rPr>
                <w:rFonts w:ascii="Times New Roman" w:hAnsi="Times New Roman"/>
                <w:bCs/>
                <w:sz w:val="24"/>
                <w:szCs w:val="24"/>
                <w:lang/>
              </w:rPr>
            </w:pPr>
            <w:r>
              <w:rPr>
                <w:rFonts w:ascii="Times New Roman" w:hAnsi="Times New Roman"/>
                <w:bCs/>
                <w:color w:val="000000"/>
                <w:sz w:val="24"/>
                <w:szCs w:val="24"/>
                <w:lang/>
              </w:rPr>
              <w:t>П</w:t>
            </w:r>
            <w:r w:rsidRPr="00D473F3">
              <w:rPr>
                <w:rFonts w:ascii="Times New Roman" w:hAnsi="Times New Roman"/>
                <w:bCs/>
                <w:color w:val="000000"/>
                <w:sz w:val="24"/>
                <w:szCs w:val="24"/>
                <w:lang/>
              </w:rPr>
              <w:t>риступ здравственим услугама</w:t>
            </w:r>
            <w:r>
              <w:rPr>
                <w:rFonts w:ascii="Times New Roman" w:hAnsi="Times New Roman"/>
                <w:sz w:val="24"/>
                <w:szCs w:val="24"/>
                <w:lang/>
              </w:rPr>
              <w:t xml:space="preserve"> и промоција здравих стилова живота</w:t>
            </w:r>
          </w:p>
        </w:tc>
        <w:tc>
          <w:tcPr>
            <w:tcW w:w="4871" w:type="dxa"/>
          </w:tcPr>
          <w:p w:rsidR="004C5816" w:rsidRPr="00AB01D5" w:rsidRDefault="004C5816" w:rsidP="00C24675">
            <w:pPr>
              <w:spacing w:after="144"/>
              <w:rPr>
                <w:shd w:val="clear" w:color="auto" w:fill="FAFAFA"/>
                <w:lang/>
              </w:rPr>
            </w:pPr>
            <w:r w:rsidRPr="00AB01D5">
              <w:rPr>
                <w:shd w:val="clear" w:color="auto" w:fill="FAFAFA"/>
                <w:lang/>
              </w:rPr>
              <w:t>Надлежност ЈЛС везана је за примарну здравствену заштити и јавно здравље</w:t>
            </w:r>
          </w:p>
          <w:p w:rsidR="004C5816" w:rsidRPr="00AB01D5" w:rsidRDefault="004C5816" w:rsidP="00C24675">
            <w:pPr>
              <w:spacing w:after="144"/>
              <w:rPr>
                <w:shd w:val="clear" w:color="auto" w:fill="FAFAFA"/>
                <w:lang/>
              </w:rPr>
            </w:pPr>
            <w:r w:rsidRPr="00AB01D5">
              <w:rPr>
                <w:shd w:val="clear" w:color="auto" w:fill="FAFAFA"/>
                <w:lang/>
              </w:rPr>
              <w:t>На територији општине Љубовија организован је рад Дома здравља у оквиру кога је о</w:t>
            </w:r>
            <w:r w:rsidRPr="00AB01D5">
              <w:rPr>
                <w:lang/>
              </w:rPr>
              <w:t xml:space="preserve">дељење за </w:t>
            </w:r>
            <w:r w:rsidRPr="00AB01D5">
              <w:rPr>
                <w:lang/>
              </w:rPr>
              <w:lastRenderedPageBreak/>
              <w:t xml:space="preserve">здравствену заштиту жена са поливалентном патронажом. </w:t>
            </w:r>
          </w:p>
        </w:tc>
        <w:tc>
          <w:tcPr>
            <w:tcW w:w="3203" w:type="dxa"/>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AB01D5">
              <w:rPr>
                <w:rFonts w:ascii="Times New Roman" w:hAnsi="Times New Roman"/>
                <w:sz w:val="24"/>
                <w:szCs w:val="24"/>
                <w:lang/>
              </w:rPr>
              <w:lastRenderedPageBreak/>
              <w:t xml:space="preserve">Унапређен приступ здравственој заштити </w:t>
            </w:r>
            <w:r>
              <w:rPr>
                <w:rFonts w:ascii="Times New Roman" w:hAnsi="Times New Roman"/>
                <w:sz w:val="24"/>
                <w:szCs w:val="24"/>
                <w:lang/>
              </w:rPr>
              <w:t xml:space="preserve">и ставови о здравим </w:t>
            </w:r>
            <w:r>
              <w:rPr>
                <w:rFonts w:ascii="Times New Roman" w:hAnsi="Times New Roman"/>
                <w:sz w:val="24"/>
                <w:szCs w:val="24"/>
                <w:lang/>
              </w:rPr>
              <w:lastRenderedPageBreak/>
              <w:t>стиловима живота</w:t>
            </w:r>
          </w:p>
        </w:tc>
        <w:tc>
          <w:tcPr>
            <w:tcW w:w="2388" w:type="dxa"/>
          </w:tcPr>
          <w:p w:rsidR="004C5816" w:rsidRPr="00285FAB"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lastRenderedPageBreak/>
              <w:t>Извештај о евалуацији ЛАП</w:t>
            </w:r>
          </w:p>
        </w:tc>
      </w:tr>
      <w:tr w:rsidR="004C5816" w:rsidRPr="00285FAB" w:rsidTr="00C24675">
        <w:tc>
          <w:tcPr>
            <w:tcW w:w="3938" w:type="dxa"/>
            <w:vAlign w:val="center"/>
          </w:tcPr>
          <w:p w:rsidR="004C5816" w:rsidRPr="00285FAB" w:rsidRDefault="004C5816" w:rsidP="00C24675">
            <w:pPr>
              <w:pStyle w:val="NoSpacing"/>
              <w:spacing w:before="120" w:after="144"/>
              <w:ind w:left="61"/>
              <w:rPr>
                <w:rFonts w:ascii="Times New Roman" w:hAnsi="Times New Roman"/>
                <w:bCs/>
                <w:sz w:val="24"/>
                <w:szCs w:val="24"/>
                <w:lang/>
              </w:rPr>
            </w:pPr>
            <w:r>
              <w:rPr>
                <w:rFonts w:ascii="Times New Roman" w:hAnsi="Times New Roman"/>
                <w:bCs/>
                <w:sz w:val="24"/>
                <w:szCs w:val="24"/>
                <w:lang/>
              </w:rPr>
              <w:lastRenderedPageBreak/>
              <w:t>Мера 2.3.1.</w:t>
            </w:r>
          </w:p>
        </w:tc>
        <w:tc>
          <w:tcPr>
            <w:tcW w:w="10462" w:type="dxa"/>
            <w:gridSpan w:val="3"/>
            <w:vAlign w:val="center"/>
          </w:tcPr>
          <w:p w:rsidR="004C5816" w:rsidRPr="00285FAB"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bCs/>
                <w:color w:val="000000"/>
                <w:sz w:val="24"/>
                <w:szCs w:val="24"/>
                <w:lang/>
              </w:rPr>
              <w:t>Повећана доступност здравствених услуга и п</w:t>
            </w:r>
            <w:r w:rsidRPr="005A54A2">
              <w:rPr>
                <w:rFonts w:ascii="Times New Roman" w:hAnsi="Times New Roman"/>
                <w:bCs/>
                <w:color w:val="000000"/>
                <w:sz w:val="24"/>
                <w:szCs w:val="24"/>
                <w:lang/>
              </w:rPr>
              <w:t>ромоцији превенције здравља</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rPr>
                <w:rFonts w:ascii="Times New Roman" w:hAnsi="Times New Roman"/>
                <w:bCs/>
                <w:sz w:val="24"/>
                <w:szCs w:val="24"/>
                <w:lang/>
              </w:rPr>
            </w:pPr>
            <w:r w:rsidRPr="00DC7570">
              <w:rPr>
                <w:rFonts w:ascii="Times New Roman" w:hAnsi="Times New Roman"/>
                <w:bCs/>
                <w:color w:val="000000"/>
                <w:sz w:val="24"/>
                <w:szCs w:val="24"/>
                <w:lang/>
              </w:rPr>
              <w:t xml:space="preserve">Показатељ </w:t>
            </w:r>
            <w:r>
              <w:rPr>
                <w:rFonts w:ascii="Times New Roman" w:hAnsi="Times New Roman"/>
                <w:bCs/>
                <w:color w:val="000000"/>
                <w:sz w:val="24"/>
                <w:szCs w:val="24"/>
                <w:lang/>
              </w:rPr>
              <w:t>резултата</w:t>
            </w:r>
          </w:p>
        </w:tc>
        <w:tc>
          <w:tcPr>
            <w:tcW w:w="4871" w:type="dxa"/>
            <w:shd w:val="clear" w:color="auto" w:fill="FFFF00"/>
          </w:tcPr>
          <w:p w:rsidR="004C5816" w:rsidRDefault="004C5816" w:rsidP="00C24675">
            <w:pPr>
              <w:pStyle w:val="NoSpacing"/>
              <w:spacing w:after="144"/>
              <w:rPr>
                <w:rFonts w:ascii="Times New Roman" w:hAnsi="Times New Roman"/>
                <w:color w:val="000000"/>
                <w:sz w:val="24"/>
                <w:szCs w:val="24"/>
                <w:lang w:val="sr-Cyrl-CS"/>
              </w:rPr>
            </w:pPr>
            <w:r w:rsidRPr="00DC7570">
              <w:rPr>
                <w:rFonts w:ascii="Times New Roman" w:hAnsi="Times New Roman"/>
                <w:sz w:val="24"/>
                <w:szCs w:val="24"/>
                <w:lang/>
              </w:rPr>
              <w:t>Почетна вредност</w:t>
            </w:r>
          </w:p>
        </w:tc>
        <w:tc>
          <w:tcPr>
            <w:tcW w:w="3203"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DC7570">
              <w:rPr>
                <w:rFonts w:ascii="Times New Roman" w:hAnsi="Times New Roman"/>
                <w:sz w:val="24"/>
                <w:szCs w:val="24"/>
                <w:lang/>
              </w:rPr>
              <w:t>Циљна вредност</w:t>
            </w:r>
          </w:p>
        </w:tc>
        <w:tc>
          <w:tcPr>
            <w:tcW w:w="2388" w:type="dxa"/>
            <w:shd w:val="clear" w:color="auto" w:fill="FFFF00"/>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DC7570">
              <w:rPr>
                <w:rFonts w:ascii="Times New Roman" w:hAnsi="Times New Roman"/>
                <w:sz w:val="24"/>
                <w:szCs w:val="24"/>
                <w:lang/>
              </w:rPr>
              <w:t>Извор потврде</w:t>
            </w:r>
          </w:p>
        </w:tc>
      </w:tr>
      <w:tr w:rsidR="004C5816" w:rsidRPr="00285FAB" w:rsidTr="00C24675">
        <w:tc>
          <w:tcPr>
            <w:tcW w:w="3938" w:type="dxa"/>
            <w:vAlign w:val="center"/>
          </w:tcPr>
          <w:p w:rsidR="004C5816" w:rsidRPr="00285FAB" w:rsidRDefault="004C5816" w:rsidP="00C24675">
            <w:pPr>
              <w:pStyle w:val="NoSpacing"/>
              <w:spacing w:before="120" w:after="144"/>
              <w:ind w:left="61"/>
              <w:rPr>
                <w:rFonts w:ascii="Times New Roman" w:hAnsi="Times New Roman"/>
                <w:bCs/>
                <w:sz w:val="24"/>
                <w:szCs w:val="24"/>
                <w:lang/>
              </w:rPr>
            </w:pPr>
            <w:r>
              <w:rPr>
                <w:rFonts w:ascii="Times New Roman" w:hAnsi="Times New Roman"/>
                <w:bCs/>
                <w:color w:val="000000"/>
                <w:sz w:val="24"/>
                <w:szCs w:val="24"/>
                <w:lang/>
              </w:rPr>
              <w:t>Доступност здравствених услуга посебно женама из угрожених група и б</w:t>
            </w:r>
            <w:r w:rsidRPr="005A54A2">
              <w:rPr>
                <w:rFonts w:ascii="Times New Roman" w:hAnsi="Times New Roman"/>
                <w:bCs/>
                <w:color w:val="000000"/>
                <w:sz w:val="24"/>
                <w:szCs w:val="24"/>
                <w:lang/>
              </w:rPr>
              <w:t>рој активности на промоцији превенције здравља</w:t>
            </w:r>
          </w:p>
        </w:tc>
        <w:tc>
          <w:tcPr>
            <w:tcW w:w="4871" w:type="dxa"/>
          </w:tcPr>
          <w:p w:rsidR="004C5816" w:rsidRDefault="004C5816" w:rsidP="00C24675">
            <w:pPr>
              <w:pStyle w:val="NoSpacing"/>
              <w:spacing w:after="144"/>
              <w:rPr>
                <w:rFonts w:ascii="Times New Roman" w:hAnsi="Times New Roman"/>
                <w:color w:val="000000"/>
                <w:sz w:val="24"/>
                <w:szCs w:val="24"/>
                <w:lang w:val="sr-Cyrl-CS"/>
              </w:rPr>
            </w:pPr>
            <w:r w:rsidRPr="00D223CE">
              <w:rPr>
                <w:rFonts w:ascii="Times New Roman" w:hAnsi="Times New Roman"/>
                <w:sz w:val="24"/>
                <w:szCs w:val="24"/>
                <w:lang/>
              </w:rPr>
              <w:t>Током године служба патронаже обавља значајан део активности на превенцији и здравствено васпитном раду са свим категоријама становништва. Редовно се организују посете месним заједницама, школским и предшколским установама и другом институцијама. Посебна пажња се обраћа на значај превенције и раног откривања канцера дојке и грлића материце</w:t>
            </w:r>
            <w:r w:rsidRPr="00AB01D5">
              <w:rPr>
                <w:lang/>
              </w:rPr>
              <w:t>.</w:t>
            </w:r>
          </w:p>
        </w:tc>
        <w:tc>
          <w:tcPr>
            <w:tcW w:w="3203" w:type="dxa"/>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AD1390">
              <w:rPr>
                <w:rFonts w:ascii="Times New Roman" w:hAnsi="Times New Roman"/>
                <w:sz w:val="24"/>
                <w:szCs w:val="24"/>
                <w:lang/>
              </w:rPr>
              <w:t xml:space="preserve">Очување и  унапређење општег здравља </w:t>
            </w:r>
          </w:p>
        </w:tc>
        <w:tc>
          <w:tcPr>
            <w:tcW w:w="2388" w:type="dxa"/>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5A54A2">
              <w:rPr>
                <w:rFonts w:ascii="Times New Roman" w:hAnsi="Times New Roman"/>
                <w:bCs/>
                <w:color w:val="000000"/>
                <w:sz w:val="24"/>
                <w:szCs w:val="24"/>
                <w:lang/>
              </w:rPr>
              <w:t>Извешај о евалуацији ЛАП</w:t>
            </w:r>
          </w:p>
        </w:tc>
      </w:tr>
      <w:tr w:rsidR="004C5816" w:rsidRPr="00285FAB" w:rsidTr="00C24675">
        <w:tc>
          <w:tcPr>
            <w:tcW w:w="3938" w:type="dxa"/>
            <w:vAlign w:val="center"/>
          </w:tcPr>
          <w:p w:rsidR="004C5816" w:rsidRPr="00D223CE" w:rsidRDefault="004C5816" w:rsidP="00C24675">
            <w:pPr>
              <w:pStyle w:val="NoSpacing"/>
              <w:spacing w:before="120" w:after="144"/>
              <w:ind w:left="61"/>
              <w:rPr>
                <w:rFonts w:ascii="Times New Roman" w:hAnsi="Times New Roman"/>
                <w:bCs/>
                <w:sz w:val="24"/>
                <w:szCs w:val="24"/>
                <w:lang/>
              </w:rPr>
            </w:pPr>
            <w:r w:rsidRPr="00D223CE">
              <w:rPr>
                <w:rFonts w:ascii="Times New Roman" w:hAnsi="Times New Roman"/>
                <w:bCs/>
                <w:color w:val="000000"/>
                <w:sz w:val="24"/>
                <w:szCs w:val="24"/>
                <w:lang/>
              </w:rPr>
              <w:t xml:space="preserve">Активност </w:t>
            </w:r>
            <w:r>
              <w:rPr>
                <w:rFonts w:ascii="Times New Roman" w:hAnsi="Times New Roman"/>
                <w:bCs/>
                <w:color w:val="000000"/>
                <w:sz w:val="24"/>
                <w:szCs w:val="24"/>
                <w:lang/>
              </w:rPr>
              <w:t>2.3.1.1.</w:t>
            </w:r>
          </w:p>
        </w:tc>
        <w:tc>
          <w:tcPr>
            <w:tcW w:w="10462" w:type="dxa"/>
            <w:gridSpan w:val="3"/>
          </w:tcPr>
          <w:p w:rsidR="004C5816" w:rsidRPr="00D223CE" w:rsidRDefault="004C5816" w:rsidP="00C24675">
            <w:pPr>
              <w:pStyle w:val="NoSpacing"/>
              <w:spacing w:before="120" w:after="144"/>
              <w:ind w:left="61"/>
              <w:rPr>
                <w:rFonts w:ascii="Times New Roman" w:hAnsi="Times New Roman"/>
                <w:bCs/>
                <w:color w:val="000000"/>
                <w:sz w:val="24"/>
                <w:szCs w:val="24"/>
                <w:lang/>
              </w:rPr>
            </w:pPr>
            <w:r>
              <w:rPr>
                <w:rFonts w:ascii="Times New Roman" w:hAnsi="Times New Roman"/>
                <w:color w:val="000000" w:themeColor="text1"/>
                <w:sz w:val="24"/>
                <w:szCs w:val="24"/>
                <w:lang/>
              </w:rPr>
              <w:t>Интензивирати рад одељења за здравствену заштиту жена и преко патронаже здравствене услуге учинити доступним и женама из угрожених група.</w:t>
            </w:r>
          </w:p>
        </w:tc>
      </w:tr>
      <w:tr w:rsidR="004C5816" w:rsidRPr="00285FAB" w:rsidTr="00C24675">
        <w:tc>
          <w:tcPr>
            <w:tcW w:w="3938" w:type="dxa"/>
            <w:shd w:val="clear" w:color="auto" w:fill="FFFF00"/>
            <w:vAlign w:val="center"/>
          </w:tcPr>
          <w:p w:rsidR="004C5816" w:rsidRPr="00285FAB" w:rsidRDefault="004C5816" w:rsidP="00C24675">
            <w:pPr>
              <w:pStyle w:val="NoSpacing"/>
              <w:spacing w:before="120" w:after="144"/>
              <w:ind w:left="61"/>
              <w:rPr>
                <w:rFonts w:ascii="Times New Roman" w:hAnsi="Times New Roman"/>
                <w:bCs/>
                <w:sz w:val="24"/>
                <w:szCs w:val="24"/>
                <w:lang/>
              </w:rPr>
            </w:pPr>
            <w:r w:rsidRPr="00D13EE5">
              <w:rPr>
                <w:rFonts w:ascii="Times New Roman" w:hAnsi="Times New Roman"/>
                <w:bCs/>
                <w:color w:val="000000"/>
                <w:sz w:val="24"/>
                <w:szCs w:val="24"/>
                <w:lang/>
              </w:rPr>
              <w:t>Показатељ резултата</w:t>
            </w:r>
          </w:p>
        </w:tc>
        <w:tc>
          <w:tcPr>
            <w:tcW w:w="4871" w:type="dxa"/>
            <w:shd w:val="clear" w:color="auto" w:fill="FFFF00"/>
          </w:tcPr>
          <w:p w:rsidR="004C5816" w:rsidRDefault="004C5816" w:rsidP="00C24675">
            <w:pPr>
              <w:pStyle w:val="NoSpacing"/>
              <w:spacing w:after="144"/>
              <w:rPr>
                <w:rFonts w:ascii="Times New Roman" w:hAnsi="Times New Roman"/>
                <w:color w:val="000000"/>
                <w:sz w:val="24"/>
                <w:szCs w:val="24"/>
                <w:lang w:val="sr-Cyrl-CS"/>
              </w:rPr>
            </w:pPr>
            <w:r w:rsidRPr="00D13EE5">
              <w:rPr>
                <w:rFonts w:ascii="Times New Roman" w:hAnsi="Times New Roman"/>
                <w:bCs/>
                <w:color w:val="000000"/>
                <w:sz w:val="24"/>
                <w:szCs w:val="24"/>
                <w:lang/>
              </w:rPr>
              <w:t>Носиоци</w:t>
            </w:r>
          </w:p>
        </w:tc>
        <w:tc>
          <w:tcPr>
            <w:tcW w:w="3203" w:type="dxa"/>
            <w:shd w:val="clear" w:color="auto" w:fill="FFFF00"/>
          </w:tcPr>
          <w:p w:rsidR="004C5816" w:rsidRPr="00285FAB" w:rsidRDefault="004C5816" w:rsidP="00C24675">
            <w:pPr>
              <w:pStyle w:val="NoSpacing"/>
              <w:spacing w:before="120" w:after="144"/>
              <w:ind w:left="61"/>
              <w:jc w:val="center"/>
              <w:rPr>
                <w:rFonts w:ascii="Times New Roman" w:hAnsi="Times New Roman"/>
                <w:bCs/>
                <w:color w:val="000000"/>
                <w:sz w:val="24"/>
                <w:szCs w:val="24"/>
                <w:lang/>
              </w:rPr>
            </w:pPr>
            <w:r w:rsidRPr="00D13EE5">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285FAB" w:rsidRDefault="004C5816" w:rsidP="00C24675">
            <w:pPr>
              <w:pStyle w:val="NoSpacing"/>
              <w:spacing w:before="120" w:after="144"/>
              <w:ind w:left="61"/>
              <w:rPr>
                <w:rFonts w:ascii="Times New Roman" w:hAnsi="Times New Roman"/>
                <w:bCs/>
                <w:color w:val="000000"/>
                <w:sz w:val="24"/>
                <w:szCs w:val="24"/>
                <w:lang/>
              </w:rPr>
            </w:pPr>
            <w:r w:rsidRPr="00D13EE5">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D223CE" w:rsidRDefault="004C5816" w:rsidP="00C24675">
            <w:pPr>
              <w:pStyle w:val="NoSpacing"/>
              <w:spacing w:before="120" w:after="144"/>
              <w:ind w:left="61"/>
              <w:rPr>
                <w:rFonts w:ascii="Times New Roman" w:hAnsi="Times New Roman"/>
                <w:bCs/>
                <w:sz w:val="24"/>
                <w:szCs w:val="24"/>
                <w:lang/>
              </w:rPr>
            </w:pPr>
            <w:r w:rsidRPr="00D223CE">
              <w:rPr>
                <w:rFonts w:ascii="Times New Roman" w:hAnsi="Times New Roman"/>
                <w:bCs/>
                <w:sz w:val="24"/>
                <w:szCs w:val="24"/>
                <w:lang/>
              </w:rPr>
              <w:t>Број жена из угрожених група обухвађених здравственим услугама</w:t>
            </w:r>
          </w:p>
        </w:tc>
        <w:tc>
          <w:tcPr>
            <w:tcW w:w="4871" w:type="dxa"/>
          </w:tcPr>
          <w:p w:rsidR="004C5816" w:rsidRDefault="004C5816" w:rsidP="00C24675">
            <w:pPr>
              <w:pStyle w:val="NoSpacing"/>
              <w:spacing w:after="144"/>
              <w:rPr>
                <w:rFonts w:ascii="Times New Roman" w:hAnsi="Times New Roman"/>
                <w:bCs/>
                <w:color w:val="000000"/>
                <w:sz w:val="24"/>
                <w:szCs w:val="24"/>
                <w:lang/>
              </w:rPr>
            </w:pPr>
            <w:r>
              <w:rPr>
                <w:rFonts w:ascii="Times New Roman" w:hAnsi="Times New Roman"/>
                <w:bCs/>
                <w:color w:val="000000"/>
                <w:sz w:val="24"/>
                <w:szCs w:val="24"/>
                <w:lang/>
              </w:rPr>
              <w:t>Савет за родну равноправност</w:t>
            </w:r>
          </w:p>
          <w:p w:rsidR="004C5816" w:rsidRDefault="004C5816" w:rsidP="00C24675">
            <w:pPr>
              <w:pStyle w:val="NoSpacing"/>
              <w:spacing w:after="144"/>
              <w:rPr>
                <w:rFonts w:ascii="Times New Roman" w:hAnsi="Times New Roman"/>
                <w:sz w:val="24"/>
                <w:szCs w:val="24"/>
              </w:rPr>
            </w:pPr>
            <w:r w:rsidRPr="00D223CE">
              <w:rPr>
                <w:rFonts w:ascii="Times New Roman" w:hAnsi="Times New Roman"/>
                <w:bCs/>
                <w:color w:val="000000"/>
                <w:sz w:val="24"/>
                <w:szCs w:val="24"/>
                <w:lang/>
              </w:rPr>
              <w:t>Дом здравља</w:t>
            </w:r>
          </w:p>
          <w:p w:rsidR="004C5816" w:rsidRPr="00D223CE" w:rsidRDefault="004C5816" w:rsidP="00C24675">
            <w:pPr>
              <w:pStyle w:val="NoSpacing"/>
              <w:spacing w:after="144"/>
              <w:rPr>
                <w:rFonts w:ascii="Times New Roman" w:hAnsi="Times New Roman"/>
                <w:color w:val="000000"/>
                <w:sz w:val="24"/>
                <w:szCs w:val="24"/>
                <w:lang w:val="sr-Cyrl-CS"/>
              </w:rPr>
            </w:pPr>
          </w:p>
        </w:tc>
        <w:tc>
          <w:tcPr>
            <w:tcW w:w="3203" w:type="dxa"/>
          </w:tcPr>
          <w:p w:rsidR="004C5816" w:rsidRPr="00D223CE" w:rsidRDefault="004C5816" w:rsidP="00C24675">
            <w:pPr>
              <w:pStyle w:val="NoSpacing"/>
              <w:spacing w:before="120" w:after="144"/>
              <w:ind w:left="61"/>
              <w:jc w:val="center"/>
              <w:rPr>
                <w:rFonts w:ascii="Times New Roman" w:hAnsi="Times New Roman"/>
                <w:bCs/>
                <w:color w:val="000000"/>
                <w:sz w:val="24"/>
                <w:szCs w:val="24"/>
                <w:lang/>
              </w:rPr>
            </w:pPr>
            <w:r w:rsidRPr="00D223CE">
              <w:rPr>
                <w:rFonts w:ascii="Times New Roman" w:hAnsi="Times New Roman"/>
                <w:sz w:val="24"/>
                <w:szCs w:val="24"/>
                <w:lang/>
              </w:rPr>
              <w:t>Буџет ЈЛС</w:t>
            </w:r>
          </w:p>
        </w:tc>
        <w:tc>
          <w:tcPr>
            <w:tcW w:w="2388" w:type="dxa"/>
          </w:tcPr>
          <w:p w:rsidR="004C5816" w:rsidRPr="00D223CE" w:rsidRDefault="004C5816" w:rsidP="00C24675">
            <w:pPr>
              <w:pStyle w:val="NoSpacing"/>
              <w:spacing w:before="120" w:after="144"/>
              <w:ind w:left="61"/>
              <w:rPr>
                <w:rFonts w:ascii="Times New Roman" w:hAnsi="Times New Roman"/>
                <w:bCs/>
                <w:color w:val="000000"/>
                <w:sz w:val="24"/>
                <w:szCs w:val="24"/>
                <w:lang/>
              </w:rPr>
            </w:pPr>
            <w:r w:rsidRPr="00D223CE">
              <w:rPr>
                <w:rFonts w:ascii="Times New Roman" w:hAnsi="Times New Roman"/>
                <w:sz w:val="24"/>
                <w:szCs w:val="24"/>
              </w:rPr>
              <w:t>2020</w:t>
            </w:r>
            <w:r w:rsidRPr="00D223CE">
              <w:rPr>
                <w:rFonts w:ascii="Times New Roman" w:hAnsi="Times New Roman"/>
                <w:sz w:val="24"/>
                <w:szCs w:val="24"/>
                <w:lang/>
              </w:rPr>
              <w:t>-</w:t>
            </w:r>
            <w:r w:rsidRPr="00D223CE">
              <w:rPr>
                <w:rFonts w:ascii="Times New Roman" w:hAnsi="Times New Roman"/>
                <w:sz w:val="24"/>
                <w:szCs w:val="24"/>
              </w:rPr>
              <w:t>202</w:t>
            </w:r>
            <w:r w:rsidRPr="00D223CE">
              <w:rPr>
                <w:rFonts w:ascii="Times New Roman" w:hAnsi="Times New Roman"/>
                <w:sz w:val="24"/>
                <w:szCs w:val="24"/>
                <w:lang/>
              </w:rPr>
              <w:t>5</w:t>
            </w:r>
          </w:p>
        </w:tc>
      </w:tr>
      <w:tr w:rsidR="004C5816" w:rsidRPr="00285FAB" w:rsidTr="00C24675">
        <w:tc>
          <w:tcPr>
            <w:tcW w:w="3938" w:type="dxa"/>
            <w:vAlign w:val="center"/>
          </w:tcPr>
          <w:p w:rsidR="004C5816" w:rsidRPr="00D223CE" w:rsidRDefault="004C5816" w:rsidP="00C24675">
            <w:pPr>
              <w:pStyle w:val="NoSpacing"/>
              <w:spacing w:before="120" w:after="144"/>
              <w:ind w:left="61"/>
              <w:rPr>
                <w:rFonts w:ascii="Times New Roman" w:hAnsi="Times New Roman"/>
                <w:bCs/>
                <w:sz w:val="24"/>
                <w:szCs w:val="24"/>
                <w:lang/>
              </w:rPr>
            </w:pPr>
            <w:r>
              <w:rPr>
                <w:rFonts w:ascii="Times New Roman" w:hAnsi="Times New Roman"/>
                <w:bCs/>
                <w:sz w:val="24"/>
                <w:szCs w:val="24"/>
                <w:lang/>
              </w:rPr>
              <w:t>Активност 2.3.1.2.</w:t>
            </w:r>
          </w:p>
        </w:tc>
        <w:tc>
          <w:tcPr>
            <w:tcW w:w="10462" w:type="dxa"/>
            <w:gridSpan w:val="3"/>
          </w:tcPr>
          <w:p w:rsidR="004C5816" w:rsidRPr="00046C27" w:rsidRDefault="004C5816" w:rsidP="00C24675">
            <w:pPr>
              <w:pStyle w:val="NoSpacing"/>
              <w:spacing w:before="120" w:after="144"/>
              <w:ind w:left="61"/>
              <w:rPr>
                <w:rFonts w:ascii="Times New Roman" w:hAnsi="Times New Roman"/>
                <w:sz w:val="24"/>
                <w:szCs w:val="24"/>
                <w:lang/>
              </w:rPr>
            </w:pPr>
            <w:r>
              <w:rPr>
                <w:rFonts w:ascii="Times New Roman" w:hAnsi="Times New Roman"/>
                <w:sz w:val="24"/>
                <w:szCs w:val="24"/>
                <w:lang/>
              </w:rPr>
              <w:t>Организовање  акција промоције здравих стилова живота</w:t>
            </w:r>
          </w:p>
        </w:tc>
      </w:tr>
      <w:tr w:rsidR="004C5816" w:rsidRPr="00285FAB" w:rsidTr="00C24675">
        <w:tc>
          <w:tcPr>
            <w:tcW w:w="3938" w:type="dxa"/>
            <w:shd w:val="clear" w:color="auto" w:fill="FFFF00"/>
            <w:vAlign w:val="center"/>
          </w:tcPr>
          <w:p w:rsidR="004C5816" w:rsidRPr="00D223CE" w:rsidRDefault="004C5816" w:rsidP="00C24675">
            <w:pPr>
              <w:pStyle w:val="NoSpacing"/>
              <w:spacing w:before="120" w:after="144"/>
              <w:ind w:left="61"/>
              <w:rPr>
                <w:rFonts w:ascii="Times New Roman" w:hAnsi="Times New Roman"/>
                <w:bCs/>
                <w:sz w:val="24"/>
                <w:szCs w:val="24"/>
                <w:lang/>
              </w:rPr>
            </w:pPr>
            <w:r w:rsidRPr="00D13EE5">
              <w:rPr>
                <w:rFonts w:ascii="Times New Roman" w:hAnsi="Times New Roman"/>
                <w:bCs/>
                <w:color w:val="000000"/>
                <w:sz w:val="24"/>
                <w:szCs w:val="24"/>
                <w:lang/>
              </w:rPr>
              <w:t>Показатељ резултата</w:t>
            </w:r>
          </w:p>
        </w:tc>
        <w:tc>
          <w:tcPr>
            <w:tcW w:w="4871" w:type="dxa"/>
            <w:shd w:val="clear" w:color="auto" w:fill="FFFF00"/>
          </w:tcPr>
          <w:p w:rsidR="004C5816" w:rsidRPr="00D223CE" w:rsidRDefault="004C5816" w:rsidP="00C24675">
            <w:pPr>
              <w:pStyle w:val="NoSpacing"/>
              <w:spacing w:after="144"/>
              <w:rPr>
                <w:rFonts w:ascii="Times New Roman" w:hAnsi="Times New Roman"/>
                <w:bCs/>
                <w:color w:val="000000"/>
                <w:sz w:val="24"/>
                <w:szCs w:val="24"/>
                <w:lang/>
              </w:rPr>
            </w:pPr>
            <w:r w:rsidRPr="00D13EE5">
              <w:rPr>
                <w:rFonts w:ascii="Times New Roman" w:hAnsi="Times New Roman"/>
                <w:bCs/>
                <w:color w:val="000000"/>
                <w:sz w:val="24"/>
                <w:szCs w:val="24"/>
                <w:lang/>
              </w:rPr>
              <w:t>Носиоци</w:t>
            </w:r>
          </w:p>
        </w:tc>
        <w:tc>
          <w:tcPr>
            <w:tcW w:w="3203" w:type="dxa"/>
            <w:shd w:val="clear" w:color="auto" w:fill="FFFF00"/>
          </w:tcPr>
          <w:p w:rsidR="004C5816" w:rsidRPr="00D223CE" w:rsidRDefault="004C5816" w:rsidP="00C24675">
            <w:pPr>
              <w:pStyle w:val="NoSpacing"/>
              <w:spacing w:before="120" w:after="144"/>
              <w:ind w:left="61"/>
              <w:jc w:val="center"/>
              <w:rPr>
                <w:rFonts w:ascii="Times New Roman" w:hAnsi="Times New Roman"/>
                <w:sz w:val="24"/>
                <w:szCs w:val="24"/>
                <w:lang/>
              </w:rPr>
            </w:pPr>
            <w:r w:rsidRPr="00D13EE5">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D223CE" w:rsidRDefault="004C5816" w:rsidP="00C24675">
            <w:pPr>
              <w:pStyle w:val="NoSpacing"/>
              <w:spacing w:before="120" w:after="144"/>
              <w:ind w:left="61"/>
              <w:rPr>
                <w:rFonts w:ascii="Times New Roman" w:hAnsi="Times New Roman"/>
                <w:sz w:val="24"/>
                <w:szCs w:val="24"/>
              </w:rPr>
            </w:pPr>
            <w:r w:rsidRPr="00D13EE5">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D223CE" w:rsidRDefault="004C5816" w:rsidP="00C24675">
            <w:pPr>
              <w:pStyle w:val="NoSpacing"/>
              <w:spacing w:before="120" w:after="144"/>
              <w:ind w:left="61"/>
              <w:rPr>
                <w:rFonts w:ascii="Times New Roman" w:hAnsi="Times New Roman"/>
                <w:bCs/>
                <w:sz w:val="24"/>
                <w:szCs w:val="24"/>
                <w:lang/>
              </w:rPr>
            </w:pPr>
            <w:r>
              <w:rPr>
                <w:rFonts w:ascii="Times New Roman" w:hAnsi="Times New Roman"/>
                <w:bCs/>
                <w:sz w:val="24"/>
                <w:szCs w:val="24"/>
                <w:lang/>
              </w:rPr>
              <w:lastRenderedPageBreak/>
              <w:t>Број промотивних активности</w:t>
            </w:r>
          </w:p>
        </w:tc>
        <w:tc>
          <w:tcPr>
            <w:tcW w:w="4871" w:type="dxa"/>
          </w:tcPr>
          <w:p w:rsidR="004C5816" w:rsidRDefault="004C5816" w:rsidP="00C24675">
            <w:pPr>
              <w:pStyle w:val="NoSpacing"/>
              <w:spacing w:after="144"/>
              <w:rPr>
                <w:rFonts w:ascii="Times New Roman" w:hAnsi="Times New Roman"/>
                <w:sz w:val="24"/>
                <w:szCs w:val="24"/>
                <w:lang/>
              </w:rPr>
            </w:pPr>
            <w:r>
              <w:rPr>
                <w:rFonts w:ascii="Times New Roman" w:hAnsi="Times New Roman"/>
                <w:bCs/>
                <w:color w:val="000000"/>
                <w:sz w:val="24"/>
                <w:szCs w:val="24"/>
                <w:lang/>
              </w:rPr>
              <w:t>Дом здравља</w:t>
            </w:r>
          </w:p>
          <w:p w:rsidR="004C5816" w:rsidRDefault="004C5816" w:rsidP="00C24675">
            <w:pPr>
              <w:pStyle w:val="NoSpacing"/>
              <w:spacing w:after="144"/>
              <w:rPr>
                <w:rFonts w:ascii="Times New Roman" w:hAnsi="Times New Roman"/>
                <w:bCs/>
                <w:color w:val="000000"/>
                <w:sz w:val="24"/>
                <w:szCs w:val="24"/>
                <w:lang/>
              </w:rPr>
            </w:pPr>
            <w:r>
              <w:rPr>
                <w:rFonts w:ascii="Times New Roman" w:hAnsi="Times New Roman"/>
                <w:sz w:val="24"/>
                <w:szCs w:val="24"/>
                <w:lang/>
              </w:rPr>
              <w:t>Организације цивилног друштва</w:t>
            </w:r>
          </w:p>
          <w:p w:rsidR="004C5816" w:rsidRPr="00D223CE" w:rsidRDefault="004C5816" w:rsidP="00C24675">
            <w:pPr>
              <w:pStyle w:val="NoSpacing"/>
              <w:spacing w:after="144"/>
              <w:rPr>
                <w:rFonts w:ascii="Times New Roman" w:hAnsi="Times New Roman"/>
                <w:bCs/>
                <w:color w:val="000000"/>
                <w:sz w:val="24"/>
                <w:szCs w:val="24"/>
                <w:lang/>
              </w:rPr>
            </w:pPr>
          </w:p>
        </w:tc>
        <w:tc>
          <w:tcPr>
            <w:tcW w:w="3203" w:type="dxa"/>
          </w:tcPr>
          <w:p w:rsidR="004C5816" w:rsidRPr="00D223CE" w:rsidRDefault="004C5816" w:rsidP="00C24675">
            <w:pPr>
              <w:pStyle w:val="NoSpacing"/>
              <w:spacing w:before="120" w:after="144"/>
              <w:ind w:left="61"/>
              <w:jc w:val="center"/>
              <w:rPr>
                <w:rFonts w:ascii="Times New Roman" w:hAnsi="Times New Roman"/>
                <w:sz w:val="24"/>
                <w:szCs w:val="24"/>
                <w:lang/>
              </w:rPr>
            </w:pPr>
            <w:r w:rsidRPr="00D223CE">
              <w:rPr>
                <w:rFonts w:ascii="Times New Roman" w:hAnsi="Times New Roman"/>
                <w:sz w:val="24"/>
                <w:szCs w:val="24"/>
                <w:lang/>
              </w:rPr>
              <w:t>Буџет ЈЛС</w:t>
            </w:r>
          </w:p>
        </w:tc>
        <w:tc>
          <w:tcPr>
            <w:tcW w:w="2388" w:type="dxa"/>
          </w:tcPr>
          <w:p w:rsidR="004C5816" w:rsidRPr="00D223CE" w:rsidRDefault="004C5816" w:rsidP="00C24675">
            <w:pPr>
              <w:pStyle w:val="NoSpacing"/>
              <w:spacing w:before="120" w:after="144"/>
              <w:ind w:left="61"/>
              <w:rPr>
                <w:rFonts w:ascii="Times New Roman" w:hAnsi="Times New Roman"/>
                <w:sz w:val="24"/>
                <w:szCs w:val="24"/>
              </w:rPr>
            </w:pPr>
            <w:r w:rsidRPr="00D223CE">
              <w:rPr>
                <w:rFonts w:ascii="Times New Roman" w:hAnsi="Times New Roman"/>
                <w:sz w:val="24"/>
                <w:szCs w:val="24"/>
              </w:rPr>
              <w:t>2020</w:t>
            </w:r>
            <w:r w:rsidRPr="00D223CE">
              <w:rPr>
                <w:rFonts w:ascii="Times New Roman" w:hAnsi="Times New Roman"/>
                <w:sz w:val="24"/>
                <w:szCs w:val="24"/>
                <w:lang/>
              </w:rPr>
              <w:t>-</w:t>
            </w:r>
            <w:r w:rsidRPr="00D223CE">
              <w:rPr>
                <w:rFonts w:ascii="Times New Roman" w:hAnsi="Times New Roman"/>
                <w:sz w:val="24"/>
                <w:szCs w:val="24"/>
              </w:rPr>
              <w:t>202</w:t>
            </w:r>
            <w:r w:rsidRPr="00D223CE">
              <w:rPr>
                <w:rFonts w:ascii="Times New Roman" w:hAnsi="Times New Roman"/>
                <w:sz w:val="24"/>
                <w:szCs w:val="24"/>
                <w:lang/>
              </w:rPr>
              <w:t>5</w:t>
            </w:r>
          </w:p>
        </w:tc>
      </w:tr>
      <w:tr w:rsidR="004C5816" w:rsidRPr="00285FAB" w:rsidTr="00C24675">
        <w:tc>
          <w:tcPr>
            <w:tcW w:w="3938" w:type="dxa"/>
            <w:shd w:val="clear" w:color="auto" w:fill="B6DDE8" w:themeFill="accent5" w:themeFillTint="66"/>
            <w:vAlign w:val="center"/>
          </w:tcPr>
          <w:p w:rsidR="004C5816" w:rsidRPr="00046C27" w:rsidRDefault="004C5816" w:rsidP="00C24675">
            <w:pPr>
              <w:pStyle w:val="NoSpacing"/>
              <w:spacing w:before="120" w:after="144"/>
              <w:ind w:left="61"/>
              <w:rPr>
                <w:rFonts w:ascii="Times New Roman" w:hAnsi="Times New Roman"/>
                <w:b/>
                <w:bCs/>
                <w:sz w:val="24"/>
                <w:szCs w:val="24"/>
                <w:lang/>
              </w:rPr>
            </w:pPr>
            <w:r w:rsidRPr="00046C27">
              <w:rPr>
                <w:rFonts w:ascii="Times New Roman" w:hAnsi="Times New Roman"/>
                <w:b/>
                <w:bCs/>
                <w:sz w:val="24"/>
                <w:szCs w:val="24"/>
                <w:lang/>
              </w:rPr>
              <w:t>Посебан циљ 2.4.</w:t>
            </w:r>
          </w:p>
        </w:tc>
        <w:tc>
          <w:tcPr>
            <w:tcW w:w="10462" w:type="dxa"/>
            <w:gridSpan w:val="3"/>
            <w:shd w:val="clear" w:color="auto" w:fill="B6DDE8" w:themeFill="accent5" w:themeFillTint="66"/>
          </w:tcPr>
          <w:p w:rsidR="004C5816" w:rsidRDefault="004C5816" w:rsidP="00C24675">
            <w:pPr>
              <w:pStyle w:val="NoSpacing"/>
              <w:spacing w:before="120" w:after="144"/>
              <w:ind w:left="61"/>
              <w:rPr>
                <w:rFonts w:ascii="Times New Roman" w:hAnsi="Times New Roman"/>
                <w:b/>
                <w:sz w:val="24"/>
                <w:szCs w:val="24"/>
                <w:lang/>
              </w:rPr>
            </w:pPr>
            <w:r w:rsidRPr="00046C27">
              <w:rPr>
                <w:rFonts w:ascii="Times New Roman" w:hAnsi="Times New Roman"/>
                <w:b/>
                <w:sz w:val="24"/>
                <w:szCs w:val="24"/>
                <w:lang/>
              </w:rPr>
              <w:t xml:space="preserve"> Повећање нивоа социјалне  заштите жена из посебно осетљивих група</w:t>
            </w:r>
          </w:p>
          <w:p w:rsidR="004C5816" w:rsidRPr="00046C27" w:rsidRDefault="004C5816" w:rsidP="00C24675">
            <w:pPr>
              <w:pStyle w:val="NoSpacing"/>
              <w:spacing w:before="120" w:after="144"/>
              <w:ind w:left="61"/>
              <w:rPr>
                <w:rFonts w:ascii="Times New Roman" w:hAnsi="Times New Roman"/>
                <w:b/>
                <w:sz w:val="24"/>
                <w:szCs w:val="24"/>
              </w:rPr>
            </w:pPr>
          </w:p>
        </w:tc>
      </w:tr>
      <w:tr w:rsidR="004C5816" w:rsidRPr="00285FAB" w:rsidTr="00C24675">
        <w:tc>
          <w:tcPr>
            <w:tcW w:w="3938" w:type="dxa"/>
            <w:shd w:val="clear" w:color="auto" w:fill="FFFF00"/>
          </w:tcPr>
          <w:p w:rsidR="004C5816" w:rsidRPr="00046C27" w:rsidRDefault="004C5816" w:rsidP="00C24675">
            <w:pPr>
              <w:pStyle w:val="NoSpacing"/>
              <w:spacing w:before="120" w:after="144"/>
              <w:ind w:left="61"/>
              <w:rPr>
                <w:rFonts w:ascii="Times New Roman" w:hAnsi="Times New Roman"/>
                <w:bCs/>
                <w:sz w:val="24"/>
                <w:szCs w:val="24"/>
                <w:lang/>
              </w:rPr>
            </w:pPr>
            <w:r w:rsidRPr="00046C27">
              <w:rPr>
                <w:rFonts w:ascii="Times New Roman" w:hAnsi="Times New Roman"/>
                <w:sz w:val="24"/>
                <w:szCs w:val="24"/>
                <w:lang/>
              </w:rPr>
              <w:t>Показатељ ефекта</w:t>
            </w:r>
            <w:r w:rsidRPr="00046C27">
              <w:rPr>
                <w:rFonts w:ascii="Times New Roman" w:hAnsi="Times New Roman"/>
                <w:sz w:val="24"/>
                <w:szCs w:val="24"/>
                <w:lang/>
              </w:rPr>
              <w:tab/>
            </w:r>
            <w:r w:rsidRPr="00046C27">
              <w:rPr>
                <w:rFonts w:ascii="Times New Roman" w:hAnsi="Times New Roman"/>
                <w:sz w:val="24"/>
                <w:szCs w:val="24"/>
                <w:lang/>
              </w:rPr>
              <w:tab/>
            </w:r>
            <w:r w:rsidRPr="00046C27">
              <w:rPr>
                <w:rFonts w:ascii="Times New Roman" w:hAnsi="Times New Roman"/>
                <w:sz w:val="24"/>
                <w:szCs w:val="24"/>
                <w:lang/>
              </w:rPr>
              <w:tab/>
            </w:r>
          </w:p>
        </w:tc>
        <w:tc>
          <w:tcPr>
            <w:tcW w:w="4871" w:type="dxa"/>
            <w:shd w:val="clear" w:color="auto" w:fill="FFFF00"/>
          </w:tcPr>
          <w:p w:rsidR="004C5816" w:rsidRPr="00046C27" w:rsidRDefault="004C5816" w:rsidP="00C24675">
            <w:pPr>
              <w:pStyle w:val="NoSpacing"/>
              <w:spacing w:after="144"/>
              <w:rPr>
                <w:rFonts w:ascii="Times New Roman" w:hAnsi="Times New Roman"/>
                <w:bCs/>
                <w:color w:val="000000"/>
                <w:sz w:val="24"/>
                <w:szCs w:val="24"/>
                <w:lang/>
              </w:rPr>
            </w:pPr>
            <w:r w:rsidRPr="00046C27">
              <w:rPr>
                <w:rFonts w:ascii="Times New Roman" w:hAnsi="Times New Roman"/>
                <w:sz w:val="24"/>
                <w:szCs w:val="24"/>
                <w:lang/>
              </w:rPr>
              <w:t>Почетна вредност</w:t>
            </w:r>
          </w:p>
        </w:tc>
        <w:tc>
          <w:tcPr>
            <w:tcW w:w="3203" w:type="dxa"/>
            <w:shd w:val="clear" w:color="auto" w:fill="FFFF00"/>
          </w:tcPr>
          <w:p w:rsidR="004C5816" w:rsidRPr="00046C27" w:rsidRDefault="004C5816" w:rsidP="00C24675">
            <w:pPr>
              <w:pStyle w:val="NoSpacing"/>
              <w:spacing w:before="120" w:after="144"/>
              <w:ind w:left="61"/>
              <w:jc w:val="center"/>
              <w:rPr>
                <w:rFonts w:ascii="Times New Roman" w:hAnsi="Times New Roman"/>
                <w:sz w:val="24"/>
                <w:szCs w:val="24"/>
                <w:lang/>
              </w:rPr>
            </w:pPr>
            <w:r w:rsidRPr="00046C27">
              <w:rPr>
                <w:rFonts w:ascii="Times New Roman" w:hAnsi="Times New Roman"/>
                <w:sz w:val="24"/>
                <w:szCs w:val="24"/>
                <w:lang/>
              </w:rPr>
              <w:t>Циљна вредност</w:t>
            </w:r>
          </w:p>
        </w:tc>
        <w:tc>
          <w:tcPr>
            <w:tcW w:w="2388" w:type="dxa"/>
            <w:shd w:val="clear" w:color="auto" w:fill="FFFF00"/>
          </w:tcPr>
          <w:p w:rsidR="004C5816" w:rsidRPr="00046C27" w:rsidRDefault="004C5816" w:rsidP="00C24675">
            <w:pPr>
              <w:pStyle w:val="NoSpacing"/>
              <w:spacing w:before="120" w:after="144"/>
              <w:ind w:left="61"/>
              <w:rPr>
                <w:rFonts w:ascii="Times New Roman" w:hAnsi="Times New Roman"/>
                <w:sz w:val="24"/>
                <w:szCs w:val="24"/>
              </w:rPr>
            </w:pPr>
            <w:r w:rsidRPr="00046C27">
              <w:rPr>
                <w:rFonts w:ascii="Times New Roman" w:hAnsi="Times New Roman"/>
                <w:sz w:val="24"/>
                <w:szCs w:val="24"/>
                <w:lang/>
              </w:rPr>
              <w:t>Извор потврде</w:t>
            </w:r>
          </w:p>
        </w:tc>
      </w:tr>
      <w:tr w:rsidR="004C5816" w:rsidRPr="00285FAB" w:rsidTr="00C24675">
        <w:tc>
          <w:tcPr>
            <w:tcW w:w="3938" w:type="dxa"/>
            <w:vAlign w:val="center"/>
          </w:tcPr>
          <w:p w:rsidR="004C5816" w:rsidRPr="00046C27" w:rsidRDefault="004C5816" w:rsidP="00C24675">
            <w:pPr>
              <w:pStyle w:val="NoSpacing"/>
              <w:spacing w:before="120" w:after="144"/>
              <w:ind w:left="61"/>
              <w:rPr>
                <w:rFonts w:ascii="Times New Roman" w:hAnsi="Times New Roman"/>
                <w:bCs/>
                <w:sz w:val="24"/>
                <w:szCs w:val="24"/>
                <w:lang/>
              </w:rPr>
            </w:pPr>
            <w:r>
              <w:rPr>
                <w:rFonts w:ascii="Times New Roman" w:hAnsi="Times New Roman"/>
                <w:bCs/>
                <w:color w:val="000000"/>
                <w:sz w:val="24"/>
                <w:szCs w:val="24"/>
                <w:lang/>
              </w:rPr>
              <w:t>Н</w:t>
            </w:r>
            <w:r w:rsidRPr="00046C27">
              <w:rPr>
                <w:rFonts w:ascii="Times New Roman" w:hAnsi="Times New Roman"/>
                <w:bCs/>
                <w:color w:val="000000"/>
                <w:sz w:val="24"/>
                <w:szCs w:val="24"/>
                <w:lang/>
              </w:rPr>
              <w:t>иво социјалне  заштите жена из посебно осетљивих група</w:t>
            </w:r>
          </w:p>
        </w:tc>
        <w:tc>
          <w:tcPr>
            <w:tcW w:w="4871" w:type="dxa"/>
          </w:tcPr>
          <w:p w:rsidR="004C5816" w:rsidRPr="00046C27" w:rsidRDefault="004C5816" w:rsidP="00C24675">
            <w:pPr>
              <w:spacing w:after="144"/>
              <w:rPr>
                <w:lang/>
              </w:rPr>
            </w:pPr>
            <w:r w:rsidRPr="00046C27">
              <w:rPr>
                <w:lang/>
              </w:rPr>
              <w:t>Током 2020. године, општина Љубовија је издвојила 23 милиона динара за социјалну заштиту (за услуге и материјалну подршку). То представља удео од 4% у локалном буџету, што је дупло више у односу на републички просек у 2020.</w:t>
            </w:r>
          </w:p>
        </w:tc>
        <w:tc>
          <w:tcPr>
            <w:tcW w:w="3203" w:type="dxa"/>
          </w:tcPr>
          <w:p w:rsidR="004C5816" w:rsidRPr="00046C27" w:rsidRDefault="004C5816" w:rsidP="00C24675">
            <w:pPr>
              <w:pStyle w:val="NoSpacing"/>
              <w:spacing w:before="120" w:after="144"/>
              <w:ind w:left="61"/>
              <w:rPr>
                <w:rFonts w:ascii="Times New Roman" w:hAnsi="Times New Roman"/>
                <w:sz w:val="24"/>
                <w:szCs w:val="24"/>
                <w:lang/>
              </w:rPr>
            </w:pPr>
            <w:r w:rsidRPr="00046C27">
              <w:rPr>
                <w:rFonts w:ascii="Times New Roman" w:hAnsi="Times New Roman"/>
                <w:bCs/>
                <w:color w:val="000000"/>
                <w:sz w:val="24"/>
                <w:szCs w:val="24"/>
                <w:lang/>
              </w:rPr>
              <w:t xml:space="preserve">Женама из осетљивих група доступна социјална заштита </w:t>
            </w:r>
          </w:p>
        </w:tc>
        <w:tc>
          <w:tcPr>
            <w:tcW w:w="2388" w:type="dxa"/>
          </w:tcPr>
          <w:p w:rsidR="004C5816" w:rsidRPr="00046C27" w:rsidRDefault="004C5816" w:rsidP="00C24675">
            <w:pPr>
              <w:pStyle w:val="NoSpacing"/>
              <w:spacing w:before="120" w:after="144"/>
              <w:ind w:left="61"/>
              <w:rPr>
                <w:rFonts w:ascii="Times New Roman" w:hAnsi="Times New Roman"/>
                <w:sz w:val="24"/>
                <w:szCs w:val="24"/>
              </w:rPr>
            </w:pPr>
            <w:r w:rsidRPr="00046C27">
              <w:rPr>
                <w:rFonts w:ascii="Times New Roman" w:hAnsi="Times New Roman"/>
                <w:bCs/>
                <w:color w:val="000000"/>
                <w:sz w:val="24"/>
                <w:szCs w:val="24"/>
                <w:lang/>
              </w:rPr>
              <w:t>Извештај о евалуацији ЛАП</w:t>
            </w:r>
          </w:p>
        </w:tc>
      </w:tr>
      <w:tr w:rsidR="004C5816" w:rsidRPr="00285FAB" w:rsidTr="00C24675">
        <w:tc>
          <w:tcPr>
            <w:tcW w:w="3938" w:type="dxa"/>
          </w:tcPr>
          <w:p w:rsidR="004C5816" w:rsidRPr="00046C27" w:rsidRDefault="004C5816" w:rsidP="00C24675">
            <w:pPr>
              <w:pStyle w:val="NoSpacing"/>
              <w:spacing w:before="120" w:after="144"/>
              <w:ind w:left="61"/>
              <w:rPr>
                <w:rFonts w:ascii="Times New Roman" w:hAnsi="Times New Roman"/>
                <w:bCs/>
                <w:sz w:val="24"/>
                <w:szCs w:val="24"/>
                <w:lang/>
              </w:rPr>
            </w:pPr>
            <w:r w:rsidRPr="00046C27">
              <w:rPr>
                <w:rFonts w:ascii="Times New Roman" w:hAnsi="Times New Roman"/>
                <w:bCs/>
                <w:color w:val="000000"/>
                <w:sz w:val="24"/>
                <w:szCs w:val="24"/>
                <w:lang/>
              </w:rPr>
              <w:t>Мера 2.</w:t>
            </w:r>
            <w:r>
              <w:rPr>
                <w:rFonts w:ascii="Times New Roman" w:hAnsi="Times New Roman"/>
                <w:bCs/>
                <w:color w:val="000000"/>
                <w:sz w:val="24"/>
                <w:szCs w:val="24"/>
                <w:lang/>
              </w:rPr>
              <w:t>4</w:t>
            </w:r>
            <w:r w:rsidRPr="00046C27">
              <w:rPr>
                <w:rFonts w:ascii="Times New Roman" w:hAnsi="Times New Roman"/>
                <w:bCs/>
                <w:color w:val="000000"/>
                <w:sz w:val="24"/>
                <w:szCs w:val="24"/>
                <w:lang/>
              </w:rPr>
              <w:t>.1.</w:t>
            </w:r>
          </w:p>
        </w:tc>
        <w:tc>
          <w:tcPr>
            <w:tcW w:w="10462" w:type="dxa"/>
            <w:gridSpan w:val="3"/>
          </w:tcPr>
          <w:p w:rsidR="004C5816" w:rsidRPr="00046C27" w:rsidRDefault="004C5816" w:rsidP="00C24675">
            <w:pPr>
              <w:pStyle w:val="NoSpacing"/>
              <w:spacing w:before="120" w:after="144"/>
              <w:ind w:left="61"/>
              <w:rPr>
                <w:rFonts w:ascii="Times New Roman" w:hAnsi="Times New Roman"/>
                <w:sz w:val="24"/>
                <w:szCs w:val="24"/>
              </w:rPr>
            </w:pPr>
            <w:r w:rsidRPr="00046C27">
              <w:rPr>
                <w:rFonts w:ascii="Times New Roman" w:hAnsi="Times New Roman"/>
                <w:sz w:val="24"/>
                <w:szCs w:val="24"/>
                <w:lang/>
              </w:rPr>
              <w:t xml:space="preserve">Развијање услуга социјалне заштите из надлежности  ЈЛС које недостају као  подршка угроженим групама; старије жене са села, жене са инвалидитетом, жене из сиромашних породица, </w:t>
            </w:r>
            <w:r>
              <w:rPr>
                <w:rFonts w:ascii="Times New Roman" w:hAnsi="Times New Roman"/>
                <w:sz w:val="24"/>
                <w:szCs w:val="24"/>
                <w:lang/>
              </w:rPr>
              <w:t>једно родитељске породице</w:t>
            </w:r>
            <w:r w:rsidRPr="00046C27">
              <w:rPr>
                <w:rFonts w:ascii="Times New Roman" w:hAnsi="Times New Roman"/>
                <w:sz w:val="24"/>
                <w:szCs w:val="24"/>
                <w:lang/>
              </w:rPr>
              <w:t xml:space="preserve">, жртве насиља, жене </w:t>
            </w:r>
            <w:r>
              <w:rPr>
                <w:rFonts w:ascii="Times New Roman" w:hAnsi="Times New Roman"/>
                <w:sz w:val="24"/>
                <w:szCs w:val="24"/>
                <w:lang/>
              </w:rPr>
              <w:t>о</w:t>
            </w:r>
            <w:r w:rsidRPr="00046C27">
              <w:rPr>
                <w:rFonts w:ascii="Times New Roman" w:hAnsi="Times New Roman"/>
                <w:sz w:val="24"/>
                <w:szCs w:val="24"/>
                <w:lang/>
              </w:rPr>
              <w:t>птерећене самосталном бригом о немоћним члановима домаћинства</w:t>
            </w:r>
            <w:r>
              <w:rPr>
                <w:rFonts w:ascii="Times New Roman" w:hAnsi="Times New Roman"/>
                <w:sz w:val="24"/>
                <w:szCs w:val="24"/>
                <w:lang/>
              </w:rPr>
              <w:t xml:space="preserve"> жене из маргинализованих група</w:t>
            </w:r>
          </w:p>
        </w:tc>
      </w:tr>
      <w:tr w:rsidR="004C5816" w:rsidRPr="00285FAB" w:rsidTr="00C24675">
        <w:tc>
          <w:tcPr>
            <w:tcW w:w="3938" w:type="dxa"/>
            <w:shd w:val="clear" w:color="auto" w:fill="FFFF00"/>
            <w:vAlign w:val="center"/>
          </w:tcPr>
          <w:p w:rsidR="004C5816" w:rsidRPr="00046C27" w:rsidRDefault="004C5816" w:rsidP="00C24675">
            <w:pPr>
              <w:pStyle w:val="NoSpacing"/>
              <w:spacing w:before="120" w:after="144"/>
              <w:ind w:left="61"/>
              <w:rPr>
                <w:rFonts w:ascii="Times New Roman" w:hAnsi="Times New Roman"/>
                <w:bCs/>
                <w:sz w:val="24"/>
                <w:szCs w:val="24"/>
                <w:lang/>
              </w:rPr>
            </w:pPr>
            <w:r w:rsidRPr="00046C27">
              <w:rPr>
                <w:rFonts w:ascii="Times New Roman" w:hAnsi="Times New Roman"/>
                <w:bCs/>
                <w:color w:val="000000"/>
                <w:sz w:val="24"/>
                <w:szCs w:val="24"/>
                <w:lang/>
              </w:rPr>
              <w:t>Показатељ резултата</w:t>
            </w:r>
          </w:p>
        </w:tc>
        <w:tc>
          <w:tcPr>
            <w:tcW w:w="4871" w:type="dxa"/>
            <w:shd w:val="clear" w:color="auto" w:fill="FFFF00"/>
          </w:tcPr>
          <w:p w:rsidR="004C5816" w:rsidRPr="00046C27" w:rsidRDefault="004C5816" w:rsidP="00C24675">
            <w:pPr>
              <w:pStyle w:val="NoSpacing"/>
              <w:spacing w:after="144"/>
              <w:rPr>
                <w:rFonts w:ascii="Times New Roman" w:hAnsi="Times New Roman"/>
                <w:bCs/>
                <w:color w:val="000000"/>
                <w:sz w:val="24"/>
                <w:szCs w:val="24"/>
                <w:lang/>
              </w:rPr>
            </w:pPr>
            <w:r w:rsidRPr="00046C27">
              <w:rPr>
                <w:rFonts w:ascii="Times New Roman" w:hAnsi="Times New Roman"/>
                <w:sz w:val="24"/>
                <w:szCs w:val="24"/>
                <w:lang/>
              </w:rPr>
              <w:t>Почетна вредност</w:t>
            </w:r>
          </w:p>
        </w:tc>
        <w:tc>
          <w:tcPr>
            <w:tcW w:w="3203" w:type="dxa"/>
            <w:shd w:val="clear" w:color="auto" w:fill="FFFF00"/>
          </w:tcPr>
          <w:p w:rsidR="004C5816" w:rsidRPr="00046C27" w:rsidRDefault="004C5816" w:rsidP="00C24675">
            <w:pPr>
              <w:pStyle w:val="NoSpacing"/>
              <w:spacing w:before="120" w:after="144"/>
              <w:ind w:left="61"/>
              <w:jc w:val="center"/>
              <w:rPr>
                <w:rFonts w:ascii="Times New Roman" w:hAnsi="Times New Roman"/>
                <w:sz w:val="24"/>
                <w:szCs w:val="24"/>
                <w:lang/>
              </w:rPr>
            </w:pPr>
            <w:r w:rsidRPr="00046C27">
              <w:rPr>
                <w:rFonts w:ascii="Times New Roman" w:hAnsi="Times New Roman"/>
                <w:sz w:val="24"/>
                <w:szCs w:val="24"/>
                <w:lang/>
              </w:rPr>
              <w:t>Циљна вредност</w:t>
            </w:r>
          </w:p>
        </w:tc>
        <w:tc>
          <w:tcPr>
            <w:tcW w:w="2388" w:type="dxa"/>
            <w:shd w:val="clear" w:color="auto" w:fill="FFFF00"/>
          </w:tcPr>
          <w:p w:rsidR="004C5816" w:rsidRPr="00046C27" w:rsidRDefault="004C5816" w:rsidP="00C24675">
            <w:pPr>
              <w:pStyle w:val="NoSpacing"/>
              <w:spacing w:before="120" w:after="144"/>
              <w:ind w:left="61"/>
              <w:rPr>
                <w:rFonts w:ascii="Times New Roman" w:hAnsi="Times New Roman"/>
                <w:sz w:val="24"/>
                <w:szCs w:val="24"/>
              </w:rPr>
            </w:pPr>
            <w:r w:rsidRPr="00046C27">
              <w:rPr>
                <w:rFonts w:ascii="Times New Roman" w:hAnsi="Times New Roman"/>
                <w:sz w:val="24"/>
                <w:szCs w:val="24"/>
                <w:lang/>
              </w:rPr>
              <w:t>Извор потврде</w:t>
            </w:r>
          </w:p>
        </w:tc>
      </w:tr>
      <w:tr w:rsidR="004C5816" w:rsidRPr="00285FAB" w:rsidTr="00C24675">
        <w:tc>
          <w:tcPr>
            <w:tcW w:w="3938" w:type="dxa"/>
            <w:vAlign w:val="center"/>
          </w:tcPr>
          <w:p w:rsidR="004C5816" w:rsidRPr="00046C27" w:rsidRDefault="004C5816" w:rsidP="00C24675">
            <w:pPr>
              <w:pStyle w:val="NoSpacing"/>
              <w:spacing w:before="120" w:after="144"/>
              <w:ind w:left="61"/>
              <w:rPr>
                <w:rFonts w:ascii="Times New Roman" w:hAnsi="Times New Roman"/>
                <w:bCs/>
                <w:sz w:val="24"/>
                <w:szCs w:val="24"/>
                <w:lang/>
              </w:rPr>
            </w:pPr>
            <w:r w:rsidRPr="00046C27">
              <w:rPr>
                <w:rFonts w:ascii="Times New Roman" w:hAnsi="Times New Roman"/>
                <w:bCs/>
                <w:color w:val="000000"/>
                <w:sz w:val="24"/>
                <w:szCs w:val="24"/>
                <w:lang/>
              </w:rPr>
              <w:t>Успостављене услуге социјалне заштите доступне женама из угрожених група</w:t>
            </w:r>
          </w:p>
        </w:tc>
        <w:tc>
          <w:tcPr>
            <w:tcW w:w="4871" w:type="dxa"/>
          </w:tcPr>
          <w:p w:rsidR="004C5816" w:rsidRPr="00046C27" w:rsidRDefault="004C5816" w:rsidP="00C24675">
            <w:pPr>
              <w:pStyle w:val="NoSpacing"/>
              <w:spacing w:after="144"/>
              <w:rPr>
                <w:rFonts w:ascii="Times New Roman" w:hAnsi="Times New Roman"/>
                <w:bCs/>
                <w:color w:val="000000"/>
                <w:sz w:val="24"/>
                <w:szCs w:val="24"/>
                <w:lang/>
              </w:rPr>
            </w:pPr>
            <w:r w:rsidRPr="00046C27">
              <w:rPr>
                <w:rFonts w:ascii="Times New Roman" w:hAnsi="Times New Roman"/>
                <w:sz w:val="24"/>
                <w:szCs w:val="24"/>
                <w:lang/>
              </w:rPr>
              <w:t xml:space="preserve">Доступност успостављених услуга  социјалне заштите женама из посебно осетљивих група </w:t>
            </w:r>
            <w:r>
              <w:rPr>
                <w:rFonts w:ascii="Times New Roman" w:hAnsi="Times New Roman"/>
                <w:sz w:val="24"/>
                <w:szCs w:val="24"/>
                <w:lang/>
              </w:rPr>
              <w:t>није посебно анализирана</w:t>
            </w:r>
          </w:p>
        </w:tc>
        <w:tc>
          <w:tcPr>
            <w:tcW w:w="3203" w:type="dxa"/>
          </w:tcPr>
          <w:p w:rsidR="004C5816" w:rsidRPr="00046C27" w:rsidRDefault="004C5816" w:rsidP="00C24675">
            <w:pPr>
              <w:pStyle w:val="NoSpacing"/>
              <w:spacing w:before="120" w:after="144"/>
              <w:ind w:left="61"/>
              <w:rPr>
                <w:rFonts w:ascii="Times New Roman" w:hAnsi="Times New Roman"/>
                <w:sz w:val="24"/>
                <w:szCs w:val="24"/>
                <w:lang/>
              </w:rPr>
            </w:pPr>
            <w:r w:rsidRPr="00046C27">
              <w:rPr>
                <w:rFonts w:ascii="Times New Roman" w:hAnsi="Times New Roman"/>
                <w:sz w:val="24"/>
                <w:szCs w:val="24"/>
                <w:lang/>
              </w:rPr>
              <w:t>Женама из осетљивих група  приоритетно доступне успостављене услуге социјалне заштите</w:t>
            </w:r>
          </w:p>
        </w:tc>
        <w:tc>
          <w:tcPr>
            <w:tcW w:w="2388" w:type="dxa"/>
          </w:tcPr>
          <w:p w:rsidR="004C5816" w:rsidRPr="00046C27" w:rsidRDefault="004C5816" w:rsidP="00C24675">
            <w:pPr>
              <w:pStyle w:val="NoSpacing"/>
              <w:spacing w:before="120" w:after="144"/>
              <w:ind w:left="61"/>
              <w:rPr>
                <w:rFonts w:ascii="Times New Roman" w:hAnsi="Times New Roman"/>
                <w:sz w:val="24"/>
                <w:szCs w:val="24"/>
              </w:rPr>
            </w:pPr>
            <w:r w:rsidRPr="00046C27">
              <w:rPr>
                <w:rFonts w:ascii="Times New Roman" w:hAnsi="Times New Roman"/>
                <w:bCs/>
                <w:color w:val="000000"/>
                <w:sz w:val="24"/>
                <w:szCs w:val="24"/>
                <w:lang/>
              </w:rPr>
              <w:t xml:space="preserve">Извештај о евалуацији ЛАП и Центра за социјални рад </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sz w:val="24"/>
                <w:szCs w:val="24"/>
                <w:lang/>
              </w:rPr>
            </w:pPr>
            <w:r w:rsidRPr="00752BA8">
              <w:rPr>
                <w:rFonts w:ascii="Times New Roman" w:hAnsi="Times New Roman"/>
                <w:bCs/>
                <w:color w:val="000000"/>
                <w:sz w:val="24"/>
                <w:szCs w:val="24"/>
                <w:lang/>
              </w:rPr>
              <w:t>Активност 2.4.1.1.</w:t>
            </w:r>
          </w:p>
        </w:tc>
        <w:tc>
          <w:tcPr>
            <w:tcW w:w="10462" w:type="dxa"/>
            <w:gridSpan w:val="3"/>
          </w:tcPr>
          <w:p w:rsidR="004C5816" w:rsidRPr="00752BA8" w:rsidRDefault="004C5816" w:rsidP="00C24675">
            <w:pPr>
              <w:pStyle w:val="NoSpacing"/>
              <w:spacing w:before="120" w:after="144"/>
              <w:ind w:left="61"/>
              <w:rPr>
                <w:rFonts w:ascii="Times New Roman" w:hAnsi="Times New Roman"/>
                <w:sz w:val="24"/>
                <w:szCs w:val="24"/>
              </w:rPr>
            </w:pPr>
            <w:r w:rsidRPr="00752BA8">
              <w:rPr>
                <w:rFonts w:ascii="Times New Roman" w:hAnsi="Times New Roman"/>
                <w:bCs/>
                <w:color w:val="000000"/>
                <w:sz w:val="24"/>
                <w:szCs w:val="24"/>
                <w:lang/>
              </w:rPr>
              <w:t>Доношење одлука о успостављању нових услуга или унапређењу постојећих сагласно утврђеним потребама жена из посебно осетљивих група</w:t>
            </w:r>
          </w:p>
        </w:tc>
      </w:tr>
      <w:tr w:rsidR="004C5816" w:rsidRPr="00285FAB" w:rsidTr="00C24675">
        <w:tc>
          <w:tcPr>
            <w:tcW w:w="3938" w:type="dxa"/>
            <w:shd w:val="clear" w:color="auto" w:fill="FFFF00"/>
            <w:vAlign w:val="center"/>
          </w:tcPr>
          <w:p w:rsidR="004C5816" w:rsidRPr="00752BA8" w:rsidRDefault="004C5816" w:rsidP="00C24675">
            <w:pPr>
              <w:pStyle w:val="NoSpacing"/>
              <w:spacing w:before="120" w:after="144"/>
              <w:ind w:left="61"/>
              <w:rPr>
                <w:rFonts w:ascii="Times New Roman" w:hAnsi="Times New Roman"/>
                <w:bCs/>
                <w:sz w:val="24"/>
                <w:szCs w:val="24"/>
                <w:lang/>
              </w:rPr>
            </w:pPr>
            <w:r w:rsidRPr="00752BA8">
              <w:rPr>
                <w:rFonts w:ascii="Times New Roman" w:hAnsi="Times New Roman"/>
                <w:bCs/>
                <w:color w:val="000000"/>
                <w:sz w:val="24"/>
                <w:szCs w:val="24"/>
                <w:lang/>
              </w:rPr>
              <w:t>Показатељ резултата</w:t>
            </w:r>
          </w:p>
        </w:tc>
        <w:tc>
          <w:tcPr>
            <w:tcW w:w="4871" w:type="dxa"/>
            <w:shd w:val="clear" w:color="auto" w:fill="FFFF00"/>
          </w:tcPr>
          <w:p w:rsidR="004C5816" w:rsidRPr="00752BA8" w:rsidRDefault="004C5816" w:rsidP="00C24675">
            <w:pPr>
              <w:pStyle w:val="NoSpacing"/>
              <w:spacing w:after="144"/>
              <w:rPr>
                <w:rFonts w:ascii="Times New Roman" w:hAnsi="Times New Roman"/>
                <w:bCs/>
                <w:color w:val="000000"/>
                <w:sz w:val="24"/>
                <w:szCs w:val="24"/>
                <w:lang/>
              </w:rPr>
            </w:pPr>
            <w:r w:rsidRPr="00752BA8">
              <w:rPr>
                <w:rFonts w:ascii="Times New Roman" w:hAnsi="Times New Roman"/>
                <w:bCs/>
                <w:color w:val="000000"/>
                <w:sz w:val="24"/>
                <w:szCs w:val="24"/>
                <w:lang/>
              </w:rPr>
              <w:t>Носиоци</w:t>
            </w:r>
          </w:p>
        </w:tc>
        <w:tc>
          <w:tcPr>
            <w:tcW w:w="3203" w:type="dxa"/>
            <w:shd w:val="clear" w:color="auto" w:fill="FFFF00"/>
          </w:tcPr>
          <w:p w:rsidR="004C5816" w:rsidRPr="00752BA8" w:rsidRDefault="004C5816" w:rsidP="00C24675">
            <w:pPr>
              <w:pStyle w:val="NoSpacing"/>
              <w:spacing w:before="120" w:after="144"/>
              <w:ind w:left="61"/>
              <w:jc w:val="center"/>
              <w:rPr>
                <w:rFonts w:ascii="Times New Roman" w:hAnsi="Times New Roman"/>
                <w:sz w:val="24"/>
                <w:szCs w:val="24"/>
                <w:lang/>
              </w:rPr>
            </w:pPr>
            <w:r w:rsidRPr="00752BA8">
              <w:rPr>
                <w:rFonts w:ascii="Times New Roman" w:hAnsi="Times New Roman"/>
                <w:bCs/>
                <w:color w:val="000000"/>
                <w:sz w:val="24"/>
                <w:szCs w:val="24"/>
                <w:lang/>
              </w:rPr>
              <w:t xml:space="preserve">Потребна средства и извор </w:t>
            </w:r>
            <w:r w:rsidRPr="00752BA8">
              <w:rPr>
                <w:rFonts w:ascii="Times New Roman" w:hAnsi="Times New Roman"/>
                <w:bCs/>
                <w:color w:val="000000"/>
                <w:sz w:val="24"/>
                <w:szCs w:val="24"/>
                <w:lang/>
              </w:rPr>
              <w:lastRenderedPageBreak/>
              <w:t>финансирања</w:t>
            </w:r>
          </w:p>
        </w:tc>
        <w:tc>
          <w:tcPr>
            <w:tcW w:w="2388" w:type="dxa"/>
            <w:shd w:val="clear" w:color="auto" w:fill="FFFF00"/>
          </w:tcPr>
          <w:p w:rsidR="004C5816" w:rsidRPr="00752BA8" w:rsidRDefault="004C5816" w:rsidP="00C24675">
            <w:pPr>
              <w:pStyle w:val="NoSpacing"/>
              <w:spacing w:before="120" w:after="144"/>
              <w:ind w:left="61"/>
              <w:rPr>
                <w:rFonts w:ascii="Times New Roman" w:hAnsi="Times New Roman"/>
                <w:sz w:val="24"/>
                <w:szCs w:val="24"/>
              </w:rPr>
            </w:pPr>
            <w:r w:rsidRPr="00752BA8">
              <w:rPr>
                <w:rFonts w:ascii="Times New Roman" w:hAnsi="Times New Roman"/>
                <w:bCs/>
                <w:color w:val="000000"/>
                <w:sz w:val="24"/>
                <w:szCs w:val="24"/>
                <w:lang/>
              </w:rPr>
              <w:lastRenderedPageBreak/>
              <w:t>Период спровођења</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sz w:val="24"/>
                <w:szCs w:val="24"/>
                <w:lang/>
              </w:rPr>
            </w:pPr>
            <w:r w:rsidRPr="00752BA8">
              <w:rPr>
                <w:rFonts w:ascii="Times New Roman" w:hAnsi="Times New Roman"/>
                <w:bCs/>
                <w:color w:val="000000"/>
                <w:sz w:val="24"/>
                <w:szCs w:val="24"/>
                <w:lang/>
              </w:rPr>
              <w:lastRenderedPageBreak/>
              <w:t>Успостављене нове услуге и унапређене постојеће</w:t>
            </w:r>
          </w:p>
        </w:tc>
        <w:tc>
          <w:tcPr>
            <w:tcW w:w="4871" w:type="dxa"/>
          </w:tcPr>
          <w:p w:rsidR="004C5816" w:rsidRPr="00752BA8" w:rsidRDefault="004C5816" w:rsidP="00C24675">
            <w:pPr>
              <w:pStyle w:val="NoSpacing"/>
              <w:spacing w:after="144"/>
              <w:rPr>
                <w:rFonts w:ascii="Times New Roman" w:hAnsi="Times New Roman"/>
                <w:bCs/>
                <w:color w:val="000000"/>
                <w:sz w:val="24"/>
                <w:szCs w:val="24"/>
                <w:lang/>
              </w:rPr>
            </w:pPr>
            <w:r w:rsidRPr="00752BA8">
              <w:rPr>
                <w:rFonts w:ascii="Times New Roman" w:hAnsi="Times New Roman"/>
                <w:bCs/>
                <w:color w:val="000000"/>
                <w:sz w:val="24"/>
                <w:szCs w:val="24"/>
                <w:lang/>
              </w:rPr>
              <w:t>Скупштина општине, надлежни секретаријати, Центар за социјални рад</w:t>
            </w:r>
          </w:p>
        </w:tc>
        <w:tc>
          <w:tcPr>
            <w:tcW w:w="3203" w:type="dxa"/>
          </w:tcPr>
          <w:p w:rsidR="004C5816" w:rsidRPr="00752BA8" w:rsidRDefault="004C5816" w:rsidP="00C24675">
            <w:pPr>
              <w:pStyle w:val="NoSpacing"/>
              <w:spacing w:before="120" w:after="144"/>
              <w:ind w:left="61"/>
              <w:jc w:val="center"/>
              <w:rPr>
                <w:rFonts w:ascii="Times New Roman" w:hAnsi="Times New Roman"/>
                <w:bCs/>
                <w:color w:val="000000"/>
                <w:sz w:val="24"/>
                <w:szCs w:val="24"/>
                <w:lang/>
              </w:rPr>
            </w:pPr>
            <w:r w:rsidRPr="00752BA8">
              <w:rPr>
                <w:rFonts w:ascii="Times New Roman" w:hAnsi="Times New Roman"/>
                <w:bCs/>
                <w:color w:val="000000"/>
                <w:sz w:val="24"/>
                <w:szCs w:val="24"/>
                <w:lang/>
              </w:rPr>
              <w:t>Буџет ЈЛС</w:t>
            </w:r>
          </w:p>
          <w:p w:rsidR="004C5816" w:rsidRPr="00752BA8" w:rsidRDefault="004C5816" w:rsidP="00C24675">
            <w:pPr>
              <w:pStyle w:val="NoSpacing"/>
              <w:spacing w:before="120" w:after="144"/>
              <w:ind w:left="61"/>
              <w:jc w:val="center"/>
              <w:rPr>
                <w:rFonts w:ascii="Times New Roman" w:hAnsi="Times New Roman"/>
                <w:sz w:val="24"/>
                <w:szCs w:val="24"/>
                <w:lang/>
              </w:rPr>
            </w:pPr>
            <w:r w:rsidRPr="00752BA8">
              <w:rPr>
                <w:rFonts w:ascii="Times New Roman" w:hAnsi="Times New Roman"/>
                <w:bCs/>
                <w:color w:val="000000"/>
                <w:sz w:val="24"/>
                <w:szCs w:val="24"/>
                <w:lang/>
              </w:rPr>
              <w:t>Донаторска средства</w:t>
            </w:r>
          </w:p>
        </w:tc>
        <w:tc>
          <w:tcPr>
            <w:tcW w:w="2388" w:type="dxa"/>
          </w:tcPr>
          <w:p w:rsidR="004C5816" w:rsidRPr="00752BA8" w:rsidRDefault="004C5816" w:rsidP="00C24675">
            <w:pPr>
              <w:pStyle w:val="NoSpacing"/>
              <w:spacing w:before="120" w:after="144"/>
              <w:ind w:left="61"/>
              <w:rPr>
                <w:rFonts w:ascii="Times New Roman" w:hAnsi="Times New Roman"/>
                <w:sz w:val="24"/>
                <w:szCs w:val="24"/>
              </w:rPr>
            </w:pPr>
            <w:r w:rsidRPr="00752BA8">
              <w:rPr>
                <w:rFonts w:ascii="Times New Roman" w:hAnsi="Times New Roman"/>
                <w:bCs/>
                <w:color w:val="000000"/>
                <w:sz w:val="24"/>
                <w:szCs w:val="24"/>
                <w:lang/>
              </w:rPr>
              <w:t>2021- 2024</w:t>
            </w:r>
          </w:p>
        </w:tc>
      </w:tr>
      <w:tr w:rsidR="004C5816" w:rsidRPr="00285FAB" w:rsidTr="00C24675">
        <w:tc>
          <w:tcPr>
            <w:tcW w:w="3938" w:type="dxa"/>
            <w:shd w:val="clear" w:color="auto" w:fill="B6DDE8" w:themeFill="accent5" w:themeFillTint="66"/>
          </w:tcPr>
          <w:p w:rsidR="004C5816" w:rsidRPr="001131AF" w:rsidRDefault="004C5816" w:rsidP="00C24675">
            <w:pPr>
              <w:pStyle w:val="NoSpacing"/>
              <w:spacing w:before="120" w:after="144"/>
              <w:ind w:left="61"/>
              <w:rPr>
                <w:rFonts w:ascii="Times New Roman" w:hAnsi="Times New Roman"/>
                <w:b/>
                <w:bCs/>
                <w:color w:val="000000"/>
                <w:sz w:val="24"/>
                <w:szCs w:val="24"/>
                <w:lang/>
              </w:rPr>
            </w:pPr>
            <w:r w:rsidRPr="001131AF">
              <w:rPr>
                <w:rFonts w:ascii="Times New Roman" w:hAnsi="Times New Roman"/>
                <w:b/>
                <w:bCs/>
                <w:color w:val="000000"/>
                <w:sz w:val="24"/>
                <w:szCs w:val="24"/>
                <w:lang/>
              </w:rPr>
              <w:t>Посебан циљ 2.5.</w:t>
            </w:r>
          </w:p>
        </w:tc>
        <w:tc>
          <w:tcPr>
            <w:tcW w:w="10462" w:type="dxa"/>
            <w:gridSpan w:val="3"/>
            <w:shd w:val="clear" w:color="auto" w:fill="B6DDE8" w:themeFill="accent5" w:themeFillTint="66"/>
          </w:tcPr>
          <w:p w:rsidR="004C5816" w:rsidRPr="001131AF" w:rsidRDefault="004C5816" w:rsidP="00C24675">
            <w:pPr>
              <w:pStyle w:val="NoSpacing"/>
              <w:spacing w:before="120" w:after="144"/>
              <w:ind w:left="61"/>
              <w:rPr>
                <w:rFonts w:ascii="Times New Roman" w:hAnsi="Times New Roman"/>
                <w:b/>
                <w:sz w:val="24"/>
                <w:szCs w:val="24"/>
                <w:lang/>
              </w:rPr>
            </w:pPr>
            <w:r w:rsidRPr="001131AF">
              <w:rPr>
                <w:rFonts w:ascii="Times New Roman" w:hAnsi="Times New Roman"/>
                <w:b/>
                <w:sz w:val="24"/>
                <w:szCs w:val="24"/>
                <w:lang/>
              </w:rPr>
              <w:t xml:space="preserve">Унапређење система за сузбијање насиља над женама и заштиту жена које су претрпеле насиље </w:t>
            </w:r>
          </w:p>
        </w:tc>
      </w:tr>
      <w:tr w:rsidR="004C5816" w:rsidRPr="00285FAB" w:rsidTr="00C24675">
        <w:tc>
          <w:tcPr>
            <w:tcW w:w="3938" w:type="dxa"/>
            <w:shd w:val="clear" w:color="auto" w:fill="FFFF00"/>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Показатељ исхода</w:t>
            </w:r>
          </w:p>
        </w:tc>
        <w:tc>
          <w:tcPr>
            <w:tcW w:w="4871" w:type="dxa"/>
            <w:shd w:val="clear" w:color="auto" w:fill="FFFF00"/>
          </w:tcPr>
          <w:p w:rsidR="004C5816" w:rsidRPr="00752BA8" w:rsidRDefault="004C5816" w:rsidP="00C24675">
            <w:pPr>
              <w:pStyle w:val="NoSpacing"/>
              <w:spacing w:after="144"/>
              <w:rPr>
                <w:rFonts w:ascii="Times New Roman" w:hAnsi="Times New Roman"/>
                <w:bCs/>
                <w:color w:val="000000"/>
                <w:sz w:val="24"/>
                <w:szCs w:val="24"/>
                <w:lang/>
              </w:rPr>
            </w:pPr>
            <w:r w:rsidRPr="00752BA8">
              <w:rPr>
                <w:rFonts w:ascii="Times New Roman" w:hAnsi="Times New Roman"/>
                <w:sz w:val="24"/>
                <w:szCs w:val="24"/>
                <w:lang/>
              </w:rPr>
              <w:t>Почетна вредност</w:t>
            </w:r>
          </w:p>
        </w:tc>
        <w:tc>
          <w:tcPr>
            <w:tcW w:w="3203" w:type="dxa"/>
            <w:shd w:val="clear" w:color="auto" w:fill="FFFF00"/>
          </w:tcPr>
          <w:p w:rsidR="004C5816" w:rsidRPr="00752BA8" w:rsidRDefault="004C5816" w:rsidP="00C24675">
            <w:pPr>
              <w:pStyle w:val="NoSpacing"/>
              <w:spacing w:before="120" w:after="144"/>
              <w:ind w:left="61"/>
              <w:jc w:val="center"/>
              <w:rPr>
                <w:rFonts w:ascii="Times New Roman" w:hAnsi="Times New Roman"/>
                <w:bCs/>
                <w:color w:val="000000"/>
                <w:sz w:val="24"/>
                <w:szCs w:val="24"/>
                <w:lang/>
              </w:rPr>
            </w:pPr>
            <w:r w:rsidRPr="00752BA8">
              <w:rPr>
                <w:rFonts w:ascii="Times New Roman" w:hAnsi="Times New Roman"/>
                <w:sz w:val="24"/>
                <w:szCs w:val="24"/>
                <w:lang/>
              </w:rPr>
              <w:t>Циљна вредност</w:t>
            </w:r>
          </w:p>
        </w:tc>
        <w:tc>
          <w:tcPr>
            <w:tcW w:w="2388" w:type="dxa"/>
            <w:shd w:val="clear" w:color="auto" w:fill="FFFF00"/>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sz w:val="24"/>
                <w:szCs w:val="24"/>
                <w:lang/>
              </w:rPr>
              <w:t>Извор потврде</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Институције надлежне за сузбијање насиља над женама ефикасније у спречавању и процесуирању насиља</w:t>
            </w:r>
          </w:p>
        </w:tc>
        <w:tc>
          <w:tcPr>
            <w:tcW w:w="4871" w:type="dxa"/>
          </w:tcPr>
          <w:p w:rsidR="004C5816" w:rsidRPr="001131AF" w:rsidRDefault="004C5816" w:rsidP="00C24675">
            <w:pPr>
              <w:spacing w:after="144"/>
              <w:rPr>
                <w:lang/>
              </w:rPr>
            </w:pPr>
            <w:r w:rsidRPr="001131AF">
              <w:rPr>
                <w:lang/>
              </w:rPr>
              <w:t>У 2020.</w:t>
            </w:r>
            <w:r w:rsidR="00446584">
              <w:rPr>
                <w:lang/>
              </w:rPr>
              <w:t xml:space="preserve"> </w:t>
            </w:r>
            <w:r w:rsidRPr="001131AF">
              <w:rPr>
                <w:lang/>
              </w:rPr>
              <w:t xml:space="preserve">години било је пријављено 16 случајева насиља у породици, где су жртве биле жене. </w:t>
            </w:r>
          </w:p>
          <w:p w:rsidR="004C5816" w:rsidRPr="001131AF" w:rsidRDefault="004C5816" w:rsidP="00C24675">
            <w:pPr>
              <w:spacing w:after="144"/>
              <w:rPr>
                <w:lang/>
              </w:rPr>
            </w:pPr>
            <w:r w:rsidRPr="001131AF">
              <w:rPr>
                <w:lang/>
              </w:rPr>
              <w:t>У свим случајевима насилници су били мушкарци.</w:t>
            </w:r>
          </w:p>
          <w:p w:rsidR="004C5816" w:rsidRPr="001131AF" w:rsidRDefault="004C5816" w:rsidP="00C24675">
            <w:pPr>
              <w:spacing w:after="144"/>
              <w:rPr>
                <w:color w:val="000000" w:themeColor="text1"/>
              </w:rPr>
            </w:pPr>
            <w:r w:rsidRPr="001131AF">
              <w:rPr>
                <w:lang/>
              </w:rPr>
              <w:t>У</w:t>
            </w:r>
            <w:r w:rsidRPr="001131AF">
              <w:rPr>
                <w:color w:val="000000" w:themeColor="text1"/>
                <w:lang/>
              </w:rPr>
              <w:t xml:space="preserve"> наредном периоду, у општини Љубовија, спроводиће се мере које за циљ имају смањење насиља над женама. У сарадњи са свим релевантним институцијама и актерима из ове области, радиће се на увођењу СОС телефонске линије за жене и децу жртве породичног насиља, увођењу услуге бесплатне правне помоћи за жртве насиља, као и на јачању капацитета свих актера који раде на спречавању насиља над женама</w:t>
            </w:r>
            <w:r w:rsidRPr="0070702E">
              <w:rPr>
                <w:color w:val="000000" w:themeColor="text1"/>
              </w:rPr>
              <w:t>.</w:t>
            </w:r>
          </w:p>
        </w:tc>
        <w:tc>
          <w:tcPr>
            <w:tcW w:w="3203" w:type="dxa"/>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Заштита од насиља доступна свим жртвама, благовремена и ефикасна</w:t>
            </w:r>
          </w:p>
        </w:tc>
        <w:tc>
          <w:tcPr>
            <w:tcW w:w="2388" w:type="dxa"/>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Извештај центра за социјални рад, полицијска и судска евиденција</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Мера 2.5.1.</w:t>
            </w:r>
          </w:p>
        </w:tc>
        <w:tc>
          <w:tcPr>
            <w:tcW w:w="10462" w:type="dxa"/>
            <w:gridSpan w:val="3"/>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sz w:val="24"/>
                <w:szCs w:val="24"/>
                <w:lang/>
              </w:rPr>
              <w:t xml:space="preserve">Подизање капацитета институција надлежних за сузбијање и процесуирање насиља над женама и развој програма  подршке   жртвама                          </w:t>
            </w:r>
          </w:p>
        </w:tc>
      </w:tr>
      <w:tr w:rsidR="004C5816" w:rsidRPr="00285FAB" w:rsidTr="00C24675">
        <w:tc>
          <w:tcPr>
            <w:tcW w:w="3938" w:type="dxa"/>
            <w:shd w:val="clear" w:color="auto" w:fill="FFFF00"/>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Показатељ резултата</w:t>
            </w:r>
          </w:p>
        </w:tc>
        <w:tc>
          <w:tcPr>
            <w:tcW w:w="4871" w:type="dxa"/>
            <w:shd w:val="clear" w:color="auto" w:fill="FFFF00"/>
          </w:tcPr>
          <w:p w:rsidR="004C5816" w:rsidRPr="00752BA8" w:rsidRDefault="004C5816" w:rsidP="00C24675">
            <w:pPr>
              <w:pStyle w:val="NoSpacing"/>
              <w:spacing w:after="144"/>
              <w:rPr>
                <w:rFonts w:ascii="Times New Roman" w:hAnsi="Times New Roman"/>
                <w:bCs/>
                <w:color w:val="000000"/>
                <w:sz w:val="24"/>
                <w:szCs w:val="24"/>
                <w:lang/>
              </w:rPr>
            </w:pPr>
            <w:r w:rsidRPr="00752BA8">
              <w:rPr>
                <w:rFonts w:ascii="Times New Roman" w:hAnsi="Times New Roman"/>
                <w:sz w:val="24"/>
                <w:szCs w:val="24"/>
                <w:lang/>
              </w:rPr>
              <w:t>Почетна вредност</w:t>
            </w:r>
          </w:p>
        </w:tc>
        <w:tc>
          <w:tcPr>
            <w:tcW w:w="3203" w:type="dxa"/>
            <w:shd w:val="clear" w:color="auto" w:fill="FFFF00"/>
          </w:tcPr>
          <w:p w:rsidR="004C5816" w:rsidRPr="00752BA8" w:rsidRDefault="004C5816" w:rsidP="00C24675">
            <w:pPr>
              <w:pStyle w:val="NoSpacing"/>
              <w:spacing w:before="120" w:after="144"/>
              <w:ind w:left="61"/>
              <w:jc w:val="center"/>
              <w:rPr>
                <w:rFonts w:ascii="Times New Roman" w:hAnsi="Times New Roman"/>
                <w:bCs/>
                <w:color w:val="000000"/>
                <w:sz w:val="24"/>
                <w:szCs w:val="24"/>
                <w:lang/>
              </w:rPr>
            </w:pPr>
            <w:r w:rsidRPr="00752BA8">
              <w:rPr>
                <w:rFonts w:ascii="Times New Roman" w:hAnsi="Times New Roman"/>
                <w:sz w:val="24"/>
                <w:szCs w:val="24"/>
                <w:lang/>
              </w:rPr>
              <w:t>Циљна вредност</w:t>
            </w:r>
          </w:p>
        </w:tc>
        <w:tc>
          <w:tcPr>
            <w:tcW w:w="2388" w:type="dxa"/>
            <w:shd w:val="clear" w:color="auto" w:fill="FFFF00"/>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sz w:val="24"/>
                <w:szCs w:val="24"/>
                <w:lang/>
              </w:rPr>
              <w:t>Извор потврде</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 xml:space="preserve">Ефикасност и благовременост у поступању надлежних институција и повећан број  процесуираних </w:t>
            </w:r>
            <w:r w:rsidRPr="00752BA8">
              <w:rPr>
                <w:rFonts w:ascii="Times New Roman" w:hAnsi="Times New Roman"/>
                <w:bCs/>
                <w:color w:val="000000"/>
                <w:sz w:val="24"/>
                <w:szCs w:val="24"/>
                <w:lang/>
              </w:rPr>
              <w:lastRenderedPageBreak/>
              <w:t>насилника</w:t>
            </w:r>
          </w:p>
        </w:tc>
        <w:tc>
          <w:tcPr>
            <w:tcW w:w="4871" w:type="dxa"/>
          </w:tcPr>
          <w:p w:rsidR="004C5816" w:rsidRPr="001131AF" w:rsidRDefault="004C5816" w:rsidP="00C24675">
            <w:pPr>
              <w:spacing w:after="144"/>
              <w:rPr>
                <w:bCs/>
                <w:lang/>
              </w:rPr>
            </w:pPr>
            <w:r w:rsidRPr="001131AF">
              <w:rPr>
                <w:lang/>
              </w:rPr>
              <w:lastRenderedPageBreak/>
              <w:t>Од стране полицијског службеника за 31 насилника су изречене хитне мере, удаљавање из стана и заб</w:t>
            </w:r>
            <w:r>
              <w:rPr>
                <w:lang/>
              </w:rPr>
              <w:t>р</w:t>
            </w:r>
            <w:r w:rsidRPr="001131AF">
              <w:rPr>
                <w:lang/>
              </w:rPr>
              <w:t xml:space="preserve">ана приласка и контакта са жртвама. Од стране надлежног суда све мере су подржане </w:t>
            </w:r>
            <w:r w:rsidRPr="001131AF">
              <w:rPr>
                <w:lang/>
              </w:rPr>
              <w:lastRenderedPageBreak/>
              <w:t xml:space="preserve">и продужене до 30 дана.. </w:t>
            </w:r>
          </w:p>
        </w:tc>
        <w:tc>
          <w:tcPr>
            <w:tcW w:w="3203" w:type="dxa"/>
          </w:tcPr>
          <w:p w:rsidR="004C5816" w:rsidRPr="00752BA8" w:rsidRDefault="004C5816" w:rsidP="00C24675">
            <w:pPr>
              <w:pStyle w:val="NoSpacing"/>
              <w:spacing w:before="120" w:after="144"/>
              <w:ind w:left="61"/>
              <w:jc w:val="center"/>
              <w:rPr>
                <w:rFonts w:ascii="Times New Roman" w:hAnsi="Times New Roman"/>
                <w:bCs/>
                <w:color w:val="000000"/>
                <w:sz w:val="24"/>
                <w:szCs w:val="24"/>
                <w:lang/>
              </w:rPr>
            </w:pPr>
            <w:r w:rsidRPr="00752BA8">
              <w:rPr>
                <w:rFonts w:ascii="Times New Roman" w:hAnsi="Times New Roman"/>
                <w:bCs/>
                <w:color w:val="000000"/>
                <w:sz w:val="24"/>
                <w:szCs w:val="24"/>
                <w:lang/>
              </w:rPr>
              <w:lastRenderedPageBreak/>
              <w:t xml:space="preserve">Институције надлежне за сузбијање насиља над женама ефикасније у </w:t>
            </w:r>
            <w:r w:rsidRPr="00752BA8">
              <w:rPr>
                <w:rFonts w:ascii="Times New Roman" w:hAnsi="Times New Roman"/>
                <w:bCs/>
                <w:color w:val="000000"/>
                <w:sz w:val="24"/>
                <w:szCs w:val="24"/>
                <w:lang/>
              </w:rPr>
              <w:lastRenderedPageBreak/>
              <w:t>спречавању и процесуирању насиља</w:t>
            </w:r>
          </w:p>
        </w:tc>
        <w:tc>
          <w:tcPr>
            <w:tcW w:w="2388" w:type="dxa"/>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lastRenderedPageBreak/>
              <w:t xml:space="preserve">Извештај центра за социјални рад, полицијска и судска </w:t>
            </w:r>
            <w:r w:rsidRPr="00752BA8">
              <w:rPr>
                <w:rFonts w:ascii="Times New Roman" w:hAnsi="Times New Roman"/>
                <w:bCs/>
                <w:color w:val="000000"/>
                <w:sz w:val="24"/>
                <w:szCs w:val="24"/>
                <w:lang/>
              </w:rPr>
              <w:lastRenderedPageBreak/>
              <w:t>евиденција</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lastRenderedPageBreak/>
              <w:t>Активност 2.5.1.1.</w:t>
            </w:r>
          </w:p>
        </w:tc>
        <w:tc>
          <w:tcPr>
            <w:tcW w:w="10462" w:type="dxa"/>
            <w:gridSpan w:val="3"/>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sz w:val="24"/>
                <w:szCs w:val="24"/>
                <w:lang/>
              </w:rPr>
              <w:t>Организовање обука  и подизање нивоа знања запослених о заштити жртава насиља у институцијама надлежним за сузбијање насиља</w:t>
            </w:r>
          </w:p>
        </w:tc>
      </w:tr>
      <w:tr w:rsidR="004C5816" w:rsidRPr="00285FAB" w:rsidTr="00C24675">
        <w:tc>
          <w:tcPr>
            <w:tcW w:w="3938" w:type="dxa"/>
            <w:shd w:val="clear" w:color="auto" w:fill="FFFF00"/>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Показатељ резултата</w:t>
            </w:r>
          </w:p>
        </w:tc>
        <w:tc>
          <w:tcPr>
            <w:tcW w:w="4871" w:type="dxa"/>
            <w:shd w:val="clear" w:color="auto" w:fill="FFFF00"/>
          </w:tcPr>
          <w:p w:rsidR="004C5816" w:rsidRPr="00752BA8" w:rsidRDefault="004C5816" w:rsidP="00C24675">
            <w:pPr>
              <w:pStyle w:val="NoSpacing"/>
              <w:spacing w:after="144"/>
              <w:rPr>
                <w:rFonts w:ascii="Times New Roman" w:hAnsi="Times New Roman"/>
                <w:bCs/>
                <w:color w:val="000000"/>
                <w:sz w:val="24"/>
                <w:szCs w:val="24"/>
                <w:lang/>
              </w:rPr>
            </w:pPr>
            <w:r w:rsidRPr="00752BA8">
              <w:rPr>
                <w:rFonts w:ascii="Times New Roman" w:hAnsi="Times New Roman"/>
                <w:bCs/>
                <w:color w:val="000000"/>
                <w:sz w:val="24"/>
                <w:szCs w:val="24"/>
                <w:lang/>
              </w:rPr>
              <w:t>Носиоци</w:t>
            </w:r>
          </w:p>
        </w:tc>
        <w:tc>
          <w:tcPr>
            <w:tcW w:w="3203" w:type="dxa"/>
            <w:shd w:val="clear" w:color="auto" w:fill="FFFF00"/>
          </w:tcPr>
          <w:p w:rsidR="004C5816" w:rsidRPr="00752BA8" w:rsidRDefault="004C5816" w:rsidP="00C24675">
            <w:pPr>
              <w:pStyle w:val="NoSpacing"/>
              <w:spacing w:before="120" w:after="144"/>
              <w:ind w:left="61"/>
              <w:jc w:val="center"/>
              <w:rPr>
                <w:rFonts w:ascii="Times New Roman" w:hAnsi="Times New Roman"/>
                <w:bCs/>
                <w:color w:val="000000"/>
                <w:sz w:val="24"/>
                <w:szCs w:val="24"/>
                <w:lang/>
              </w:rPr>
            </w:pPr>
            <w:r w:rsidRPr="00752BA8">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Период спровођења</w:t>
            </w:r>
          </w:p>
        </w:tc>
      </w:tr>
      <w:tr w:rsidR="004C5816" w:rsidRPr="00285FAB" w:rsidTr="00C24675">
        <w:tc>
          <w:tcPr>
            <w:tcW w:w="3938" w:type="dxa"/>
            <w:vAlign w:val="center"/>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 xml:space="preserve">Институције надлежне за сузбијање насиља над женама организовале професионално усавршавање својих кадрова у области заштите жена од насиља </w:t>
            </w:r>
          </w:p>
        </w:tc>
        <w:tc>
          <w:tcPr>
            <w:tcW w:w="4871" w:type="dxa"/>
          </w:tcPr>
          <w:p w:rsidR="004C5816" w:rsidRPr="00752BA8" w:rsidRDefault="004C5816" w:rsidP="00C24675">
            <w:pPr>
              <w:pStyle w:val="NoSpacing"/>
              <w:spacing w:after="144"/>
              <w:rPr>
                <w:rFonts w:ascii="Times New Roman" w:hAnsi="Times New Roman"/>
                <w:bCs/>
                <w:color w:val="000000"/>
                <w:sz w:val="24"/>
                <w:szCs w:val="24"/>
                <w:lang/>
              </w:rPr>
            </w:pPr>
            <w:r w:rsidRPr="00752BA8">
              <w:rPr>
                <w:rFonts w:ascii="Times New Roman" w:hAnsi="Times New Roman"/>
                <w:bCs/>
                <w:color w:val="000000"/>
                <w:sz w:val="24"/>
                <w:szCs w:val="24"/>
                <w:lang/>
              </w:rPr>
              <w:t>Судови, полиција, Центар за социјални рад, организације цивилног сектора</w:t>
            </w:r>
          </w:p>
        </w:tc>
        <w:tc>
          <w:tcPr>
            <w:tcW w:w="3203" w:type="dxa"/>
          </w:tcPr>
          <w:p w:rsidR="004C5816" w:rsidRPr="00752BA8" w:rsidRDefault="004C5816" w:rsidP="00C24675">
            <w:pPr>
              <w:pStyle w:val="NoSpacing"/>
              <w:spacing w:before="120" w:after="144"/>
              <w:ind w:left="61"/>
              <w:jc w:val="center"/>
              <w:rPr>
                <w:rFonts w:ascii="Times New Roman" w:hAnsi="Times New Roman"/>
                <w:bCs/>
                <w:color w:val="000000"/>
                <w:sz w:val="24"/>
                <w:szCs w:val="24"/>
                <w:lang/>
              </w:rPr>
            </w:pPr>
            <w:r w:rsidRPr="00752BA8">
              <w:rPr>
                <w:rFonts w:ascii="Times New Roman" w:hAnsi="Times New Roman"/>
                <w:bCs/>
                <w:color w:val="000000"/>
                <w:sz w:val="24"/>
                <w:szCs w:val="24"/>
                <w:lang/>
              </w:rPr>
              <w:t>Буџет ЈЛС, буџет РС, донаторска средства</w:t>
            </w:r>
          </w:p>
          <w:p w:rsidR="004C5816" w:rsidRPr="00752BA8" w:rsidRDefault="004C5816" w:rsidP="00C24675">
            <w:pPr>
              <w:pStyle w:val="NoSpacing"/>
              <w:spacing w:before="120" w:after="144"/>
              <w:ind w:left="61"/>
              <w:jc w:val="center"/>
              <w:rPr>
                <w:rFonts w:ascii="Times New Roman" w:hAnsi="Times New Roman"/>
                <w:bCs/>
                <w:color w:val="000000"/>
                <w:sz w:val="24"/>
                <w:szCs w:val="24"/>
                <w:lang/>
              </w:rPr>
            </w:pPr>
          </w:p>
        </w:tc>
        <w:tc>
          <w:tcPr>
            <w:tcW w:w="2388" w:type="dxa"/>
          </w:tcPr>
          <w:p w:rsidR="004C5816" w:rsidRPr="00752BA8" w:rsidRDefault="004C5816" w:rsidP="00C24675">
            <w:pPr>
              <w:pStyle w:val="NoSpacing"/>
              <w:spacing w:before="120" w:after="144"/>
              <w:ind w:left="61"/>
              <w:rPr>
                <w:rFonts w:ascii="Times New Roman" w:hAnsi="Times New Roman"/>
                <w:bCs/>
                <w:color w:val="000000"/>
                <w:sz w:val="24"/>
                <w:szCs w:val="24"/>
                <w:lang/>
              </w:rPr>
            </w:pPr>
            <w:r w:rsidRPr="00752BA8">
              <w:rPr>
                <w:rFonts w:ascii="Times New Roman" w:hAnsi="Times New Roman"/>
                <w:bCs/>
                <w:color w:val="000000"/>
                <w:sz w:val="24"/>
                <w:szCs w:val="24"/>
                <w:lang/>
              </w:rPr>
              <w:t>2021-2024</w:t>
            </w:r>
          </w:p>
        </w:tc>
      </w:tr>
      <w:tr w:rsidR="004C5816" w:rsidRPr="0051564A" w:rsidTr="00C24675">
        <w:tc>
          <w:tcPr>
            <w:tcW w:w="3938" w:type="dxa"/>
            <w:vAlign w:val="center"/>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Активност 2.5.1.2.</w:t>
            </w:r>
          </w:p>
        </w:tc>
        <w:tc>
          <w:tcPr>
            <w:tcW w:w="10462" w:type="dxa"/>
            <w:gridSpan w:val="3"/>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color w:val="000000" w:themeColor="text1"/>
                <w:sz w:val="24"/>
                <w:szCs w:val="24"/>
                <w:lang/>
              </w:rPr>
              <w:t>Увођењу СОС телефонске линије за жене и децу жртве породичног насиља,</w:t>
            </w:r>
          </w:p>
        </w:tc>
      </w:tr>
      <w:tr w:rsidR="004C5816" w:rsidRPr="0051564A" w:rsidTr="00C24675">
        <w:tc>
          <w:tcPr>
            <w:tcW w:w="3938" w:type="dxa"/>
            <w:shd w:val="clear" w:color="auto" w:fill="FFFF00"/>
            <w:vAlign w:val="center"/>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Показатељ резултата</w:t>
            </w:r>
          </w:p>
        </w:tc>
        <w:tc>
          <w:tcPr>
            <w:tcW w:w="4871" w:type="dxa"/>
            <w:shd w:val="clear" w:color="auto" w:fill="FFFF00"/>
          </w:tcPr>
          <w:p w:rsidR="004C5816" w:rsidRPr="0051564A" w:rsidRDefault="004C5816" w:rsidP="00C24675">
            <w:pPr>
              <w:pStyle w:val="NoSpacing"/>
              <w:spacing w:after="144"/>
              <w:rPr>
                <w:rFonts w:ascii="Times New Roman" w:hAnsi="Times New Roman"/>
                <w:bCs/>
                <w:color w:val="000000"/>
                <w:sz w:val="24"/>
                <w:szCs w:val="24"/>
                <w:lang/>
              </w:rPr>
            </w:pPr>
            <w:r w:rsidRPr="0051564A">
              <w:rPr>
                <w:rFonts w:ascii="Times New Roman" w:hAnsi="Times New Roman"/>
                <w:bCs/>
                <w:color w:val="000000"/>
                <w:sz w:val="24"/>
                <w:szCs w:val="24"/>
                <w:lang/>
              </w:rPr>
              <w:t>Носиоци</w:t>
            </w:r>
          </w:p>
        </w:tc>
        <w:tc>
          <w:tcPr>
            <w:tcW w:w="3203" w:type="dxa"/>
            <w:shd w:val="clear" w:color="auto" w:fill="FFFF00"/>
          </w:tcPr>
          <w:p w:rsidR="004C5816" w:rsidRPr="0051564A" w:rsidRDefault="004C5816" w:rsidP="00C24675">
            <w:pPr>
              <w:pStyle w:val="NoSpacing"/>
              <w:spacing w:before="120" w:after="144"/>
              <w:ind w:left="61"/>
              <w:jc w:val="center"/>
              <w:rPr>
                <w:rFonts w:ascii="Times New Roman" w:hAnsi="Times New Roman"/>
                <w:bCs/>
                <w:color w:val="000000"/>
                <w:sz w:val="24"/>
                <w:szCs w:val="24"/>
                <w:lang/>
              </w:rPr>
            </w:pPr>
            <w:r w:rsidRPr="0051564A">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Период спровођења</w:t>
            </w:r>
          </w:p>
        </w:tc>
      </w:tr>
      <w:tr w:rsidR="004C5816" w:rsidRPr="0051564A" w:rsidTr="00C24675">
        <w:tc>
          <w:tcPr>
            <w:tcW w:w="3938" w:type="dxa"/>
            <w:vAlign w:val="center"/>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 xml:space="preserve">Развијен програм подршке жртвама насиља кроз СОС телефонску линију  </w:t>
            </w:r>
          </w:p>
        </w:tc>
        <w:tc>
          <w:tcPr>
            <w:tcW w:w="4871" w:type="dxa"/>
          </w:tcPr>
          <w:p w:rsidR="004C5816" w:rsidRPr="0051564A" w:rsidRDefault="004C5816" w:rsidP="00C24675">
            <w:pPr>
              <w:pStyle w:val="NoSpacing"/>
              <w:spacing w:after="144"/>
              <w:rPr>
                <w:rFonts w:ascii="Times New Roman" w:hAnsi="Times New Roman"/>
                <w:bCs/>
                <w:color w:val="000000"/>
                <w:sz w:val="24"/>
                <w:szCs w:val="24"/>
                <w:lang/>
              </w:rPr>
            </w:pPr>
            <w:r w:rsidRPr="0051564A">
              <w:rPr>
                <w:rFonts w:ascii="Times New Roman" w:hAnsi="Times New Roman"/>
                <w:bCs/>
                <w:color w:val="000000"/>
                <w:sz w:val="24"/>
                <w:szCs w:val="24"/>
                <w:lang/>
              </w:rPr>
              <w:t>Надлежне службе ЈЛС, Центар за социјални рад у сарадњи са релевантним партнерима у ЛЗ и организацијама цивилног друштва</w:t>
            </w:r>
          </w:p>
        </w:tc>
        <w:tc>
          <w:tcPr>
            <w:tcW w:w="3203" w:type="dxa"/>
          </w:tcPr>
          <w:p w:rsidR="004C5816" w:rsidRPr="0051564A" w:rsidRDefault="004C5816" w:rsidP="00C24675">
            <w:pPr>
              <w:pStyle w:val="NoSpacing"/>
              <w:spacing w:before="120" w:after="144"/>
              <w:ind w:left="61"/>
              <w:jc w:val="center"/>
              <w:rPr>
                <w:rFonts w:ascii="Times New Roman" w:hAnsi="Times New Roman"/>
                <w:bCs/>
                <w:color w:val="000000"/>
                <w:sz w:val="24"/>
                <w:szCs w:val="24"/>
                <w:lang/>
              </w:rPr>
            </w:pPr>
            <w:r w:rsidRPr="0051564A">
              <w:rPr>
                <w:rFonts w:ascii="Times New Roman" w:hAnsi="Times New Roman"/>
                <w:bCs/>
                <w:color w:val="000000"/>
                <w:sz w:val="24"/>
                <w:szCs w:val="24"/>
                <w:lang/>
              </w:rPr>
              <w:t>Буџет ЈЛС</w:t>
            </w:r>
          </w:p>
          <w:p w:rsidR="004C5816" w:rsidRPr="0051564A" w:rsidRDefault="004C5816" w:rsidP="00C24675">
            <w:pPr>
              <w:pStyle w:val="NoSpacing"/>
              <w:spacing w:before="120" w:after="144"/>
              <w:ind w:left="61"/>
              <w:jc w:val="center"/>
              <w:rPr>
                <w:rFonts w:ascii="Times New Roman" w:hAnsi="Times New Roman"/>
                <w:bCs/>
                <w:color w:val="000000"/>
                <w:sz w:val="24"/>
                <w:szCs w:val="24"/>
                <w:lang/>
              </w:rPr>
            </w:pPr>
            <w:r w:rsidRPr="0051564A">
              <w:rPr>
                <w:rFonts w:ascii="Times New Roman" w:hAnsi="Times New Roman"/>
                <w:bCs/>
                <w:color w:val="000000"/>
                <w:sz w:val="24"/>
                <w:szCs w:val="24"/>
                <w:lang/>
              </w:rPr>
              <w:t>Донаторска средства</w:t>
            </w:r>
          </w:p>
        </w:tc>
        <w:tc>
          <w:tcPr>
            <w:tcW w:w="2388" w:type="dxa"/>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2021-2025</w:t>
            </w:r>
          </w:p>
        </w:tc>
      </w:tr>
      <w:tr w:rsidR="004C5816" w:rsidRPr="0051564A" w:rsidTr="00C24675">
        <w:tc>
          <w:tcPr>
            <w:tcW w:w="3938" w:type="dxa"/>
            <w:vAlign w:val="center"/>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Активност 2.5.1.3.</w:t>
            </w:r>
          </w:p>
        </w:tc>
        <w:tc>
          <w:tcPr>
            <w:tcW w:w="10462" w:type="dxa"/>
            <w:gridSpan w:val="3"/>
          </w:tcPr>
          <w:p w:rsidR="004C5816" w:rsidRPr="0051564A" w:rsidRDefault="004C5816" w:rsidP="00C24675">
            <w:pPr>
              <w:pStyle w:val="NoSpacing"/>
              <w:spacing w:before="120" w:after="144"/>
              <w:ind w:left="61"/>
              <w:jc w:val="left"/>
              <w:rPr>
                <w:rFonts w:ascii="Times New Roman" w:hAnsi="Times New Roman"/>
                <w:bCs/>
                <w:color w:val="000000"/>
                <w:sz w:val="24"/>
                <w:szCs w:val="24"/>
                <w:lang/>
              </w:rPr>
            </w:pPr>
            <w:r w:rsidRPr="0051564A">
              <w:rPr>
                <w:rFonts w:ascii="Times New Roman" w:hAnsi="Times New Roman"/>
                <w:color w:val="000000" w:themeColor="text1"/>
                <w:sz w:val="24"/>
                <w:szCs w:val="24"/>
                <w:lang/>
              </w:rPr>
              <w:t>Увођењу услуге бесплатне правне помоћи за жртве насиља</w:t>
            </w:r>
          </w:p>
        </w:tc>
      </w:tr>
      <w:tr w:rsidR="004C5816" w:rsidRPr="0051564A" w:rsidTr="00C24675">
        <w:tc>
          <w:tcPr>
            <w:tcW w:w="3938" w:type="dxa"/>
            <w:shd w:val="clear" w:color="auto" w:fill="FFFF00"/>
            <w:vAlign w:val="center"/>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Показатељ резултата</w:t>
            </w:r>
          </w:p>
        </w:tc>
        <w:tc>
          <w:tcPr>
            <w:tcW w:w="4871" w:type="dxa"/>
            <w:shd w:val="clear" w:color="auto" w:fill="FFFF00"/>
          </w:tcPr>
          <w:p w:rsidR="004C5816" w:rsidRPr="0051564A" w:rsidRDefault="004C5816" w:rsidP="00C24675">
            <w:pPr>
              <w:pStyle w:val="NoSpacing"/>
              <w:spacing w:after="144"/>
              <w:rPr>
                <w:rFonts w:ascii="Times New Roman" w:hAnsi="Times New Roman"/>
                <w:bCs/>
                <w:color w:val="000000"/>
                <w:sz w:val="24"/>
                <w:szCs w:val="24"/>
                <w:lang/>
              </w:rPr>
            </w:pPr>
            <w:r w:rsidRPr="0051564A">
              <w:rPr>
                <w:rFonts w:ascii="Times New Roman" w:hAnsi="Times New Roman"/>
                <w:bCs/>
                <w:color w:val="000000"/>
                <w:sz w:val="24"/>
                <w:szCs w:val="24"/>
                <w:lang/>
              </w:rPr>
              <w:t>Носиоци</w:t>
            </w:r>
          </w:p>
        </w:tc>
        <w:tc>
          <w:tcPr>
            <w:tcW w:w="3203" w:type="dxa"/>
            <w:shd w:val="clear" w:color="auto" w:fill="FFFF00"/>
          </w:tcPr>
          <w:p w:rsidR="004C5816" w:rsidRPr="0051564A" w:rsidRDefault="004C5816" w:rsidP="00C24675">
            <w:pPr>
              <w:pStyle w:val="NoSpacing"/>
              <w:spacing w:before="120" w:after="144"/>
              <w:ind w:left="61"/>
              <w:jc w:val="center"/>
              <w:rPr>
                <w:rFonts w:ascii="Times New Roman" w:hAnsi="Times New Roman"/>
                <w:bCs/>
                <w:color w:val="000000"/>
                <w:sz w:val="24"/>
                <w:szCs w:val="24"/>
                <w:lang/>
              </w:rPr>
            </w:pPr>
            <w:r w:rsidRPr="0051564A">
              <w:rPr>
                <w:rFonts w:ascii="Times New Roman" w:hAnsi="Times New Roman"/>
                <w:bCs/>
                <w:color w:val="000000"/>
                <w:sz w:val="24"/>
                <w:szCs w:val="24"/>
                <w:lang/>
              </w:rPr>
              <w:t>Потребна средства и извор финансирања</w:t>
            </w:r>
          </w:p>
        </w:tc>
        <w:tc>
          <w:tcPr>
            <w:tcW w:w="2388" w:type="dxa"/>
            <w:shd w:val="clear" w:color="auto" w:fill="FFFF00"/>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Период спровођења</w:t>
            </w:r>
          </w:p>
        </w:tc>
      </w:tr>
      <w:tr w:rsidR="004C5816" w:rsidRPr="0051564A" w:rsidTr="00C24675">
        <w:tc>
          <w:tcPr>
            <w:tcW w:w="3938" w:type="dxa"/>
            <w:vAlign w:val="center"/>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Уведена услуга бесплатне правне помоћи за жртве насиља</w:t>
            </w:r>
          </w:p>
        </w:tc>
        <w:tc>
          <w:tcPr>
            <w:tcW w:w="4871" w:type="dxa"/>
          </w:tcPr>
          <w:p w:rsidR="004C5816" w:rsidRPr="0051564A" w:rsidRDefault="004C5816" w:rsidP="00C24675">
            <w:pPr>
              <w:pStyle w:val="NoSpacing"/>
              <w:spacing w:after="144"/>
              <w:rPr>
                <w:rFonts w:ascii="Times New Roman" w:hAnsi="Times New Roman"/>
                <w:bCs/>
                <w:color w:val="000000"/>
                <w:sz w:val="24"/>
                <w:szCs w:val="24"/>
                <w:lang/>
              </w:rPr>
            </w:pPr>
            <w:r w:rsidRPr="0051564A">
              <w:rPr>
                <w:rFonts w:ascii="Times New Roman" w:hAnsi="Times New Roman"/>
                <w:bCs/>
                <w:color w:val="000000"/>
                <w:sz w:val="24"/>
                <w:szCs w:val="24"/>
                <w:lang/>
              </w:rPr>
              <w:t>ЈЛС у сарадњи са релевантним партнерима у ЛЗ и организацијама цивилног друштва</w:t>
            </w:r>
          </w:p>
        </w:tc>
        <w:tc>
          <w:tcPr>
            <w:tcW w:w="3203" w:type="dxa"/>
          </w:tcPr>
          <w:p w:rsidR="004C5816" w:rsidRPr="0051564A" w:rsidRDefault="004C5816" w:rsidP="00C24675">
            <w:pPr>
              <w:pStyle w:val="NoSpacing"/>
              <w:spacing w:before="120" w:after="144"/>
              <w:ind w:left="61"/>
              <w:jc w:val="center"/>
              <w:rPr>
                <w:rFonts w:ascii="Times New Roman" w:hAnsi="Times New Roman"/>
                <w:bCs/>
                <w:color w:val="000000"/>
                <w:sz w:val="24"/>
                <w:szCs w:val="24"/>
                <w:lang/>
              </w:rPr>
            </w:pPr>
            <w:r w:rsidRPr="0051564A">
              <w:rPr>
                <w:rFonts w:ascii="Times New Roman" w:hAnsi="Times New Roman"/>
                <w:bCs/>
                <w:color w:val="000000"/>
                <w:sz w:val="24"/>
                <w:szCs w:val="24"/>
                <w:lang/>
              </w:rPr>
              <w:t>Буџет ЈЛС</w:t>
            </w:r>
          </w:p>
          <w:p w:rsidR="004C5816" w:rsidRPr="0051564A" w:rsidRDefault="004C5816" w:rsidP="00C24675">
            <w:pPr>
              <w:pStyle w:val="NoSpacing"/>
              <w:spacing w:before="120" w:after="144"/>
              <w:ind w:left="61"/>
              <w:jc w:val="center"/>
              <w:rPr>
                <w:rFonts w:ascii="Times New Roman" w:hAnsi="Times New Roman"/>
                <w:bCs/>
                <w:color w:val="000000"/>
                <w:sz w:val="24"/>
                <w:szCs w:val="24"/>
                <w:lang/>
              </w:rPr>
            </w:pPr>
            <w:r w:rsidRPr="0051564A">
              <w:rPr>
                <w:rFonts w:ascii="Times New Roman" w:hAnsi="Times New Roman"/>
                <w:bCs/>
                <w:color w:val="000000"/>
                <w:sz w:val="24"/>
                <w:szCs w:val="24"/>
                <w:lang/>
              </w:rPr>
              <w:t>Донаторска средства</w:t>
            </w:r>
          </w:p>
        </w:tc>
        <w:tc>
          <w:tcPr>
            <w:tcW w:w="2388" w:type="dxa"/>
          </w:tcPr>
          <w:p w:rsidR="004C5816" w:rsidRPr="0051564A" w:rsidRDefault="004C5816" w:rsidP="00C24675">
            <w:pPr>
              <w:pStyle w:val="NoSpacing"/>
              <w:spacing w:before="120" w:after="144"/>
              <w:ind w:left="61"/>
              <w:rPr>
                <w:rFonts w:ascii="Times New Roman" w:hAnsi="Times New Roman"/>
                <w:bCs/>
                <w:color w:val="000000"/>
                <w:sz w:val="24"/>
                <w:szCs w:val="24"/>
                <w:lang/>
              </w:rPr>
            </w:pPr>
            <w:r w:rsidRPr="0051564A">
              <w:rPr>
                <w:rFonts w:ascii="Times New Roman" w:hAnsi="Times New Roman"/>
                <w:bCs/>
                <w:color w:val="000000"/>
                <w:sz w:val="24"/>
                <w:szCs w:val="24"/>
                <w:lang/>
              </w:rPr>
              <w:t>2021-2025</w:t>
            </w:r>
          </w:p>
        </w:tc>
      </w:tr>
    </w:tbl>
    <w:p w:rsidR="004C5816" w:rsidRPr="004C5816" w:rsidRDefault="004C5816" w:rsidP="004C5816">
      <w:pPr>
        <w:pStyle w:val="Standard"/>
        <w:spacing w:after="144"/>
        <w:jc w:val="both"/>
        <w:rPr>
          <w:rFonts w:ascii="Times New Roman" w:hAnsi="Times New Roman" w:cs="Times New Roman"/>
          <w:sz w:val="24"/>
          <w:szCs w:val="24"/>
          <w:lang/>
        </w:rPr>
      </w:pPr>
      <w:bookmarkStart w:id="2" w:name="_GoBack"/>
      <w:bookmarkEnd w:id="2"/>
    </w:p>
    <w:sectPr w:rsidR="004C5816" w:rsidRPr="004C5816" w:rsidSect="004C5816">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0B3" w:rsidRDefault="001160B3" w:rsidP="00D20A1F">
      <w:r>
        <w:separator/>
      </w:r>
    </w:p>
  </w:endnote>
  <w:endnote w:type="continuationSeparator" w:id="1">
    <w:p w:rsidR="001160B3" w:rsidRDefault="001160B3" w:rsidP="00D20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Arial">
    <w:altName w:val="Arial"/>
    <w:charset w:val="00"/>
    <w:family w:val="swiss"/>
    <w:pitch w:val="variable"/>
    <w:sig w:usb0="00000000" w:usb1="00000000" w:usb2="00000000" w:usb3="00000000" w:csb0="00000000" w:csb1="00000000"/>
  </w:font>
  <w:font w:name="TrebuchetMS">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475919"/>
      <w:docPartObj>
        <w:docPartGallery w:val="Page Numbers (Bottom of Page)"/>
        <w:docPartUnique/>
      </w:docPartObj>
    </w:sdtPr>
    <w:sdtEndPr>
      <w:rPr>
        <w:noProof/>
      </w:rPr>
    </w:sdtEndPr>
    <w:sdtContent>
      <w:p w:rsidR="00C24675" w:rsidRDefault="00C24675">
        <w:pPr>
          <w:pStyle w:val="Footer"/>
          <w:jc w:val="right"/>
        </w:pPr>
        <w:fldSimple w:instr=" PAGE   \* MERGEFORMAT ">
          <w:r w:rsidR="00A04BE0">
            <w:rPr>
              <w:noProof/>
            </w:rPr>
            <w:t>18</w:t>
          </w:r>
        </w:fldSimple>
      </w:p>
    </w:sdtContent>
  </w:sdt>
  <w:p w:rsidR="00C24675" w:rsidRDefault="00C24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0B3" w:rsidRDefault="001160B3" w:rsidP="00D20A1F">
      <w:r>
        <w:separator/>
      </w:r>
    </w:p>
  </w:footnote>
  <w:footnote w:type="continuationSeparator" w:id="1">
    <w:p w:rsidR="001160B3" w:rsidRDefault="001160B3" w:rsidP="00D20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5pt;height:9pt" o:bullet="t">
        <v:imagedata r:id="rId1" o:title="bullet1"/>
      </v:shape>
    </w:pict>
  </w:numPicBullet>
  <w:numPicBullet w:numPicBulletId="1">
    <w:pict>
      <v:shape id="_x0000_i1036" type="#_x0000_t75" style="width:3.75pt;height:9pt" o:bullet="t">
        <v:imagedata r:id="rId2" o:title="bullet2"/>
      </v:shape>
    </w:pict>
  </w:numPicBullet>
  <w:numPicBullet w:numPicBulletId="2">
    <w:pict>
      <v:shape id="_x0000_i1037" type="#_x0000_t75" style="width:3.75pt;height:9pt" o:bullet="t">
        <v:imagedata r:id="rId3" o:title="bullet3"/>
      </v:shape>
    </w:pict>
  </w:numPicBullet>
  <w:abstractNum w:abstractNumId="0">
    <w:nsid w:val="06952C15"/>
    <w:multiLevelType w:val="hybridMultilevel"/>
    <w:tmpl w:val="FCCA97A4"/>
    <w:lvl w:ilvl="0" w:tplc="4B660EA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81930"/>
    <w:multiLevelType w:val="hybridMultilevel"/>
    <w:tmpl w:val="53A8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53317"/>
    <w:multiLevelType w:val="multilevel"/>
    <w:tmpl w:val="C9E033F8"/>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7E1589A"/>
    <w:multiLevelType w:val="hybridMultilevel"/>
    <w:tmpl w:val="F10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E51EE4"/>
    <w:multiLevelType w:val="hybridMultilevel"/>
    <w:tmpl w:val="44CA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7E2050"/>
    <w:multiLevelType w:val="hybridMultilevel"/>
    <w:tmpl w:val="C772E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16C15"/>
    <w:rsid w:val="00002ECF"/>
    <w:rsid w:val="00014E6B"/>
    <w:rsid w:val="000236B8"/>
    <w:rsid w:val="00044CC3"/>
    <w:rsid w:val="0005194A"/>
    <w:rsid w:val="00051BD9"/>
    <w:rsid w:val="000E0122"/>
    <w:rsid w:val="00102D97"/>
    <w:rsid w:val="001160B3"/>
    <w:rsid w:val="00141715"/>
    <w:rsid w:val="00161458"/>
    <w:rsid w:val="001922BB"/>
    <w:rsid w:val="00194CB4"/>
    <w:rsid w:val="001C6187"/>
    <w:rsid w:val="001C7EB3"/>
    <w:rsid w:val="001D5677"/>
    <w:rsid w:val="00206BEA"/>
    <w:rsid w:val="00264EB5"/>
    <w:rsid w:val="00265059"/>
    <w:rsid w:val="00267EA3"/>
    <w:rsid w:val="00282E7E"/>
    <w:rsid w:val="002B0A75"/>
    <w:rsid w:val="002E4F2D"/>
    <w:rsid w:val="00304CAD"/>
    <w:rsid w:val="00336F77"/>
    <w:rsid w:val="00341E9E"/>
    <w:rsid w:val="00345ED4"/>
    <w:rsid w:val="0035130F"/>
    <w:rsid w:val="00353F4F"/>
    <w:rsid w:val="003D2CFB"/>
    <w:rsid w:val="003E3EC8"/>
    <w:rsid w:val="003F53DD"/>
    <w:rsid w:val="00446584"/>
    <w:rsid w:val="004544BB"/>
    <w:rsid w:val="00482A62"/>
    <w:rsid w:val="004965F4"/>
    <w:rsid w:val="004A1FD9"/>
    <w:rsid w:val="004C5816"/>
    <w:rsid w:val="004C5F81"/>
    <w:rsid w:val="004D7FE9"/>
    <w:rsid w:val="00580081"/>
    <w:rsid w:val="00591C4A"/>
    <w:rsid w:val="005B5203"/>
    <w:rsid w:val="005C4D96"/>
    <w:rsid w:val="005C7D92"/>
    <w:rsid w:val="005E60A5"/>
    <w:rsid w:val="006224A1"/>
    <w:rsid w:val="006257A1"/>
    <w:rsid w:val="006608D7"/>
    <w:rsid w:val="006754A0"/>
    <w:rsid w:val="006B0B1D"/>
    <w:rsid w:val="007022BD"/>
    <w:rsid w:val="0070702E"/>
    <w:rsid w:val="00726B56"/>
    <w:rsid w:val="00741BDA"/>
    <w:rsid w:val="007937F3"/>
    <w:rsid w:val="007940FE"/>
    <w:rsid w:val="007E0B7A"/>
    <w:rsid w:val="00807D2A"/>
    <w:rsid w:val="00815BC5"/>
    <w:rsid w:val="00824D2B"/>
    <w:rsid w:val="00830061"/>
    <w:rsid w:val="00863340"/>
    <w:rsid w:val="008A5516"/>
    <w:rsid w:val="008A67E5"/>
    <w:rsid w:val="008C173A"/>
    <w:rsid w:val="008D4754"/>
    <w:rsid w:val="008F09C2"/>
    <w:rsid w:val="00916C15"/>
    <w:rsid w:val="009225C3"/>
    <w:rsid w:val="00955C88"/>
    <w:rsid w:val="00980090"/>
    <w:rsid w:val="0099058C"/>
    <w:rsid w:val="009A15BB"/>
    <w:rsid w:val="009C3F82"/>
    <w:rsid w:val="009D45B5"/>
    <w:rsid w:val="00A04BE0"/>
    <w:rsid w:val="00A0748B"/>
    <w:rsid w:val="00A62DE6"/>
    <w:rsid w:val="00A855FE"/>
    <w:rsid w:val="00AD201A"/>
    <w:rsid w:val="00AE6A55"/>
    <w:rsid w:val="00AF6347"/>
    <w:rsid w:val="00B35354"/>
    <w:rsid w:val="00B41411"/>
    <w:rsid w:val="00B526EE"/>
    <w:rsid w:val="00C01C20"/>
    <w:rsid w:val="00C24675"/>
    <w:rsid w:val="00C35A48"/>
    <w:rsid w:val="00C40476"/>
    <w:rsid w:val="00C45492"/>
    <w:rsid w:val="00C5208B"/>
    <w:rsid w:val="00C63CDF"/>
    <w:rsid w:val="00C976EF"/>
    <w:rsid w:val="00CB5F4C"/>
    <w:rsid w:val="00CB689E"/>
    <w:rsid w:val="00CD0F37"/>
    <w:rsid w:val="00CE7948"/>
    <w:rsid w:val="00D044D4"/>
    <w:rsid w:val="00D20A1F"/>
    <w:rsid w:val="00D247F7"/>
    <w:rsid w:val="00D70EC4"/>
    <w:rsid w:val="00D71ACA"/>
    <w:rsid w:val="00DA0D75"/>
    <w:rsid w:val="00DE3C45"/>
    <w:rsid w:val="00DF11AA"/>
    <w:rsid w:val="00DF5407"/>
    <w:rsid w:val="00E5213C"/>
    <w:rsid w:val="00E67208"/>
    <w:rsid w:val="00E71B96"/>
    <w:rsid w:val="00E75738"/>
    <w:rsid w:val="00ED08F7"/>
    <w:rsid w:val="00EE7085"/>
    <w:rsid w:val="00EF04CE"/>
    <w:rsid w:val="00F271B0"/>
    <w:rsid w:val="00F53527"/>
    <w:rsid w:val="00FF4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6C1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16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816"/>
    <w:pPr>
      <w:keepNext/>
      <w:keepLines/>
      <w:spacing w:before="40" w:line="360" w:lineRule="atLeast"/>
      <w:jc w:val="both"/>
      <w:outlineLvl w:val="2"/>
    </w:pPr>
    <w:rPr>
      <w:rFonts w:asciiTheme="majorHAnsi" w:eastAsiaTheme="majorEastAsia" w:hAnsiTheme="majorHAnsi" w:cstheme="majorBidi"/>
      <w:color w:val="243F60" w:themeColor="accent1" w:themeShade="7F"/>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16C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6C15"/>
    <w:pPr>
      <w:ind w:left="720"/>
      <w:contextualSpacing/>
    </w:pPr>
  </w:style>
  <w:style w:type="paragraph" w:styleId="BodyText">
    <w:name w:val="Body Text"/>
    <w:basedOn w:val="Normal"/>
    <w:link w:val="BodyTextChar"/>
    <w:uiPriority w:val="1"/>
    <w:qFormat/>
    <w:rsid w:val="00916C15"/>
    <w:pPr>
      <w:widowControl w:val="0"/>
      <w:autoSpaceDE w:val="0"/>
      <w:autoSpaceDN w:val="0"/>
    </w:pPr>
    <w:rPr>
      <w:lang w:bidi="en-US"/>
    </w:rPr>
  </w:style>
  <w:style w:type="character" w:customStyle="1" w:styleId="BodyTextChar">
    <w:name w:val="Body Text Char"/>
    <w:basedOn w:val="DefaultParagraphFont"/>
    <w:link w:val="BodyText"/>
    <w:uiPriority w:val="1"/>
    <w:rsid w:val="00916C15"/>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16C15"/>
    <w:pPr>
      <w:widowControl w:val="0"/>
      <w:autoSpaceDE w:val="0"/>
      <w:autoSpaceDN w:val="0"/>
    </w:pPr>
    <w:rPr>
      <w:sz w:val="22"/>
      <w:szCs w:val="22"/>
      <w:lang w:bidi="en-US"/>
    </w:rPr>
  </w:style>
  <w:style w:type="paragraph" w:customStyle="1" w:styleId="Normal1">
    <w:name w:val="Normal1"/>
    <w:rsid w:val="00916C15"/>
    <w:rPr>
      <w:rFonts w:ascii="Calibri" w:eastAsia="Calibri" w:hAnsi="Calibri" w:cs="Calibri"/>
    </w:rPr>
  </w:style>
  <w:style w:type="paragraph" w:styleId="BalloonText">
    <w:name w:val="Balloon Text"/>
    <w:basedOn w:val="Normal"/>
    <w:link w:val="BalloonTextChar"/>
    <w:uiPriority w:val="99"/>
    <w:semiHidden/>
    <w:unhideWhenUsed/>
    <w:rsid w:val="00916C15"/>
    <w:rPr>
      <w:rFonts w:ascii="Tahoma" w:hAnsi="Tahoma" w:cs="Tahoma"/>
      <w:sz w:val="16"/>
      <w:szCs w:val="16"/>
    </w:rPr>
  </w:style>
  <w:style w:type="character" w:customStyle="1" w:styleId="BalloonTextChar">
    <w:name w:val="Balloon Text Char"/>
    <w:basedOn w:val="DefaultParagraphFont"/>
    <w:link w:val="BalloonText"/>
    <w:uiPriority w:val="99"/>
    <w:semiHidden/>
    <w:rsid w:val="00916C15"/>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6B0B1D"/>
    <w:pPr>
      <w:widowControl w:val="0"/>
      <w:suppressAutoHyphens/>
      <w:autoSpaceDN w:val="0"/>
    </w:pPr>
    <w:rPr>
      <w:rFonts w:ascii="Nimbus Roman No9 L" w:eastAsia="DejaVu Sans" w:hAnsi="Nimbus Roman No9 L" w:cs="Mangal"/>
      <w:kern w:val="3"/>
      <w:sz w:val="20"/>
      <w:szCs w:val="18"/>
      <w:lang w:eastAsia="zh-CN" w:bidi="hi-IN"/>
    </w:rPr>
  </w:style>
  <w:style w:type="character" w:customStyle="1" w:styleId="CommentTextChar">
    <w:name w:val="Comment Text Char"/>
    <w:basedOn w:val="DefaultParagraphFont"/>
    <w:link w:val="CommentText"/>
    <w:uiPriority w:val="99"/>
    <w:semiHidden/>
    <w:rsid w:val="006B0B1D"/>
    <w:rPr>
      <w:rFonts w:ascii="Nimbus Roman No9 L" w:eastAsia="DejaVu Sans" w:hAnsi="Nimbus Roman No9 L" w:cs="Mangal"/>
      <w:kern w:val="3"/>
      <w:sz w:val="20"/>
      <w:szCs w:val="18"/>
      <w:lang w:eastAsia="zh-CN" w:bidi="hi-IN"/>
    </w:rPr>
  </w:style>
  <w:style w:type="paragraph" w:customStyle="1" w:styleId="Standard">
    <w:name w:val="Standard"/>
    <w:rsid w:val="006B0B1D"/>
    <w:pPr>
      <w:suppressAutoHyphens/>
      <w:autoSpaceDN w:val="0"/>
    </w:pPr>
    <w:rPr>
      <w:rFonts w:ascii="Calibri, Arial" w:eastAsia="Calibri, Arial" w:hAnsi="Calibri, Arial" w:cs="Calibri, Arial"/>
      <w:kern w:val="3"/>
      <w:lang w:eastAsia="zh-CN"/>
    </w:rPr>
  </w:style>
  <w:style w:type="character" w:styleId="CommentReference">
    <w:name w:val="annotation reference"/>
    <w:basedOn w:val="DefaultParagraphFont"/>
    <w:uiPriority w:val="99"/>
    <w:semiHidden/>
    <w:unhideWhenUsed/>
    <w:rsid w:val="006B0B1D"/>
    <w:rPr>
      <w:sz w:val="16"/>
      <w:szCs w:val="16"/>
    </w:rPr>
  </w:style>
  <w:style w:type="paragraph" w:styleId="CommentSubject">
    <w:name w:val="annotation subject"/>
    <w:basedOn w:val="CommentText"/>
    <w:next w:val="CommentText"/>
    <w:link w:val="CommentSubjectChar"/>
    <w:uiPriority w:val="99"/>
    <w:semiHidden/>
    <w:unhideWhenUsed/>
    <w:rsid w:val="008C173A"/>
    <w:pPr>
      <w:widowControl/>
      <w:suppressAutoHyphens w:val="0"/>
      <w:autoSpaceDN/>
    </w:pPr>
    <w:rPr>
      <w:rFonts w:ascii="Times New Roman" w:eastAsia="Times New Roman" w:hAnsi="Times New Roman" w:cs="Times New Roman"/>
      <w:b/>
      <w:bCs/>
      <w:kern w:val="0"/>
      <w:szCs w:val="20"/>
      <w:lang w:eastAsia="en-US" w:bidi="ar-SA"/>
    </w:rPr>
  </w:style>
  <w:style w:type="character" w:customStyle="1" w:styleId="CommentSubjectChar">
    <w:name w:val="Comment Subject Char"/>
    <w:basedOn w:val="CommentTextChar"/>
    <w:link w:val="CommentSubject"/>
    <w:uiPriority w:val="99"/>
    <w:semiHidden/>
    <w:rsid w:val="008C173A"/>
    <w:rPr>
      <w:rFonts w:ascii="Times New Roman" w:eastAsia="Times New Roman" w:hAnsi="Times New Roman" w:cs="Times New Roman"/>
      <w:b/>
      <w:bCs/>
      <w:kern w:val="3"/>
      <w:sz w:val="20"/>
      <w:szCs w:val="20"/>
      <w:lang w:eastAsia="zh-CN" w:bidi="hi-IN"/>
    </w:rPr>
  </w:style>
  <w:style w:type="paragraph" w:customStyle="1" w:styleId="Normal2">
    <w:name w:val="Normal2"/>
    <w:rsid w:val="00141715"/>
    <w:rPr>
      <w:rFonts w:ascii="Calibri" w:eastAsia="Calibri" w:hAnsi="Calibri" w:cs="Calibri"/>
    </w:rPr>
  </w:style>
  <w:style w:type="character" w:styleId="Emphasis">
    <w:name w:val="Emphasis"/>
    <w:basedOn w:val="DefaultParagraphFont"/>
    <w:uiPriority w:val="20"/>
    <w:qFormat/>
    <w:rsid w:val="00980090"/>
    <w:rPr>
      <w:i/>
      <w:iCs/>
    </w:rPr>
  </w:style>
  <w:style w:type="table" w:styleId="TableGrid">
    <w:name w:val="Table Grid"/>
    <w:basedOn w:val="TableNormal"/>
    <w:uiPriority w:val="59"/>
    <w:rsid w:val="00DE3C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345ED4"/>
    <w:rPr>
      <w:b/>
      <w:bCs/>
      <w:i/>
      <w:iCs/>
      <w:color w:val="4F81BD" w:themeColor="accent1"/>
    </w:rPr>
  </w:style>
  <w:style w:type="paragraph" w:styleId="NoSpacing">
    <w:name w:val="No Spacing"/>
    <w:link w:val="NoSpacingChar"/>
    <w:uiPriority w:val="1"/>
    <w:qFormat/>
    <w:rsid w:val="00B35354"/>
    <w:pPr>
      <w:spacing w:before="60" w:afterLines="60" w:line="240" w:lineRule="auto"/>
      <w:jc w:val="both"/>
    </w:pPr>
    <w:rPr>
      <w:rFonts w:ascii="Calibri" w:eastAsia="Times New Roman" w:hAnsi="Calibri" w:cs="Times New Roman"/>
      <w:lang w:val="en-GB"/>
    </w:rPr>
  </w:style>
  <w:style w:type="character" w:customStyle="1" w:styleId="NoSpacingChar">
    <w:name w:val="No Spacing Char"/>
    <w:basedOn w:val="DefaultParagraphFont"/>
    <w:link w:val="NoSpacing"/>
    <w:uiPriority w:val="1"/>
    <w:rsid w:val="00B35354"/>
    <w:rPr>
      <w:rFonts w:ascii="Calibri" w:eastAsia="Times New Roman" w:hAnsi="Calibri" w:cs="Times New Roman"/>
      <w:lang w:val="en-GB"/>
    </w:rPr>
  </w:style>
  <w:style w:type="paragraph" w:styleId="Header">
    <w:name w:val="header"/>
    <w:basedOn w:val="Normal"/>
    <w:link w:val="HeaderChar"/>
    <w:uiPriority w:val="99"/>
    <w:unhideWhenUsed/>
    <w:rsid w:val="00D20A1F"/>
    <w:pPr>
      <w:tabs>
        <w:tab w:val="center" w:pos="4680"/>
        <w:tab w:val="right" w:pos="9360"/>
      </w:tabs>
    </w:pPr>
  </w:style>
  <w:style w:type="character" w:customStyle="1" w:styleId="HeaderChar">
    <w:name w:val="Header Char"/>
    <w:basedOn w:val="DefaultParagraphFont"/>
    <w:link w:val="Header"/>
    <w:uiPriority w:val="99"/>
    <w:rsid w:val="00D20A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0A1F"/>
    <w:pPr>
      <w:tabs>
        <w:tab w:val="center" w:pos="4680"/>
        <w:tab w:val="right" w:pos="9360"/>
      </w:tabs>
    </w:pPr>
  </w:style>
  <w:style w:type="character" w:customStyle="1" w:styleId="FooterChar">
    <w:name w:val="Footer Char"/>
    <w:basedOn w:val="DefaultParagraphFont"/>
    <w:link w:val="Footer"/>
    <w:uiPriority w:val="99"/>
    <w:rsid w:val="00D20A1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C5816"/>
    <w:rPr>
      <w:rFonts w:asciiTheme="majorHAnsi" w:eastAsiaTheme="majorEastAsia" w:hAnsiTheme="majorHAnsi" w:cstheme="majorBidi"/>
      <w:color w:val="243F60" w:themeColor="accent1" w:themeShade="7F"/>
      <w:sz w:val="24"/>
      <w:szCs w:val="24"/>
      <w:lang/>
    </w:rPr>
  </w:style>
</w:styles>
</file>

<file path=word/webSettings.xml><?xml version="1.0" encoding="utf-8"?>
<w:webSettings xmlns:r="http://schemas.openxmlformats.org/officeDocument/2006/relationships" xmlns:w="http://schemas.openxmlformats.org/wordprocessingml/2006/main">
  <w:divs>
    <w:div w:id="668361797">
      <w:bodyDiv w:val="1"/>
      <w:marLeft w:val="0"/>
      <w:marRight w:val="0"/>
      <w:marTop w:val="0"/>
      <w:marBottom w:val="0"/>
      <w:divBdr>
        <w:top w:val="none" w:sz="0" w:space="0" w:color="auto"/>
        <w:left w:val="none" w:sz="0" w:space="0" w:color="auto"/>
        <w:bottom w:val="none" w:sz="0" w:space="0" w:color="auto"/>
        <w:right w:val="none" w:sz="0" w:space="0" w:color="auto"/>
      </w:divBdr>
    </w:div>
    <w:div w:id="1297569948">
      <w:bodyDiv w:val="1"/>
      <w:marLeft w:val="0"/>
      <w:marRight w:val="0"/>
      <w:marTop w:val="0"/>
      <w:marBottom w:val="0"/>
      <w:divBdr>
        <w:top w:val="none" w:sz="0" w:space="0" w:color="auto"/>
        <w:left w:val="none" w:sz="0" w:space="0" w:color="auto"/>
        <w:bottom w:val="none" w:sz="0" w:space="0" w:color="auto"/>
        <w:right w:val="none" w:sz="0" w:space="0" w:color="auto"/>
      </w:divBdr>
      <w:divsChild>
        <w:div w:id="24970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google.com/imgres?imgurl=http://i34.tinypic.com/2itk4kx.jpg&amp;imgrefurl=http://forum.krstarica.com/showthread.php/251711-%D0%90%D0%B7%D0%B1%D1%83%D0%BA%D0%B0-%D0%B3%D0%B5%D0%BE%D0%B3%D1%80%D0%B0%D1%84%D1%81%D0%BA%D0%B8%D1%85-%D0%BF%D0%BE%D1%98%D0%BC%D0%BE%D0%B2%D0%B0&amp;usg=__yvuXF_QIBPYj8X5ix2tlE22XRAE=&amp;h=300&amp;w=400&amp;sz=62&amp;hl=sr&amp;start=37&amp;zoom=1&amp;itbs=1&amp;tbnid=-aobxNrIJuofTM:&amp;tbnh=93&amp;tbnw=124&amp;prev=/images?q=Ljubovija&amp;start=20&amp;hl=sr&amp;sa=N&amp;gbv=2&amp;ndsp=20&amp;tbs=isch: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mgres?imgurl=http://www.podrinske.com/foto/thumb/mala1_LJubovija%20detalj%20F.jpg&amp;imgrefurl=http://www.podrinske.com/ljubovija.php?strana=9&amp;usg=__DNTGOlNibUFynGi1Q9p79Nkw02U=&amp;h=195&amp;w=259&amp;sz=21&amp;hl=sr&amp;start=31&amp;zoom=1&amp;itbs=1&amp;tbnid=cKM7590BgugVrM:&amp;tbnh=84&amp;tbnw=112&amp;prev=/images?q=Ljubovija&amp;start=20&amp;hl=sr&amp;sa=N&amp;gbv=2&amp;ndsp=20&amp;tbs=isch:1" TargetMode="External"/><Relationship Id="rId5" Type="http://schemas.openxmlformats.org/officeDocument/2006/relationships/webSettings" Target="webSettings.xml"/><Relationship Id="rId15" Type="http://schemas.openxmlformats.org/officeDocument/2006/relationships/hyperlink" Target="http://www.google.com/imgres?imgurl=http://www.fruit.rs/photo/l01_m.jpg&amp;imgrefurl=http://www.fruit.rs/sr/o_ljuboviji.php&amp;usg=__ny4AwCCB831_6h1HX1w__UaWR9g=&amp;h=135&amp;w=180&amp;sz=10&amp;hl=sr&amp;start=52&amp;zoom=1&amp;itbs=1&amp;tbnid=DrXXNdGhehlzOM:&amp;tbnh=76&amp;tbnw=101&amp;prev=/images?q=Ljubovija&amp;start=40&amp;hl=sr&amp;sa=N&amp;gbv=2&amp;ndsp=20&amp;tbs=isch:1"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bp.blogspot.com/_p4EFj1rKbh4/Smj1XOlKyhI/AAAAAAAAAP8/xnr-8UMOzSM/s1600-h/n1343439778_109987_9314.jpg"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49C4-3AD3-49C3-943E-6FBCF7AB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8335</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Petrovic</dc:creator>
  <cp:lastModifiedBy>Jelena Petrovic</cp:lastModifiedBy>
  <cp:revision>3</cp:revision>
  <dcterms:created xsi:type="dcterms:W3CDTF">2021-05-11T08:39:00Z</dcterms:created>
  <dcterms:modified xsi:type="dcterms:W3CDTF">2021-05-11T08:48:00Z</dcterms:modified>
</cp:coreProperties>
</file>