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E05" w:rsidRDefault="00BF5E05" w:rsidP="00BF5E05">
      <w:r>
        <w:t>Република Србија</w:t>
      </w:r>
    </w:p>
    <w:p w:rsidR="00BF5E05" w:rsidRDefault="00BF5E05" w:rsidP="00BF5E05">
      <w:r>
        <w:t>ОПШТИНА ЉУБОВИЈА</w:t>
      </w:r>
    </w:p>
    <w:p w:rsidR="00BF5E05" w:rsidRDefault="00BF5E05" w:rsidP="00BF5E05">
      <w:r>
        <w:t>Општинска управа</w:t>
      </w:r>
    </w:p>
    <w:p w:rsidR="00BF5E05" w:rsidRPr="00956DD4" w:rsidRDefault="00BF5E05" w:rsidP="00BF5E05">
      <w:pPr>
        <w:rPr>
          <w:b/>
        </w:rPr>
      </w:pPr>
      <w:r w:rsidRPr="00956DD4">
        <w:rPr>
          <w:b/>
        </w:rPr>
        <w:t>-Комисија за јавну набавку-</w:t>
      </w:r>
    </w:p>
    <w:p w:rsidR="00BF5E05" w:rsidRDefault="00511084" w:rsidP="00BF5E05">
      <w:r>
        <w:t>Број: 404-</w:t>
      </w:r>
      <w:r w:rsidR="00C93B1D">
        <w:t>20/2020</w:t>
      </w:r>
      <w:r w:rsidR="00BF5E05">
        <w:t>-04</w:t>
      </w:r>
    </w:p>
    <w:p w:rsidR="00BF5E05" w:rsidRDefault="003D3D9E" w:rsidP="00BF5E05">
      <w:r>
        <w:rPr>
          <w:lang/>
        </w:rPr>
        <w:t>15.</w:t>
      </w:r>
      <w:r w:rsidR="005E2A5F">
        <w:t>0</w:t>
      </w:r>
      <w:r w:rsidR="00C93B1D">
        <w:t>5</w:t>
      </w:r>
      <w:r w:rsidR="00FF00D5">
        <w:t>.</w:t>
      </w:r>
      <w:r w:rsidR="00C93B1D">
        <w:t>2020</w:t>
      </w:r>
      <w:r w:rsidR="00BF5E05">
        <w:t>. године</w:t>
      </w:r>
    </w:p>
    <w:p w:rsidR="00BF5E05" w:rsidRDefault="00BF5E05" w:rsidP="00BF5E05">
      <w:r>
        <w:t>Војводе Мишића 45</w:t>
      </w:r>
    </w:p>
    <w:p w:rsidR="0017266A" w:rsidRPr="003B1166" w:rsidRDefault="00BF5E05" w:rsidP="003B1166">
      <w:r>
        <w:t>Љ у б о в и ј а</w:t>
      </w:r>
    </w:p>
    <w:p w:rsidR="00BF5E05" w:rsidRDefault="00BF5E05" w:rsidP="00BF5E05"/>
    <w:p w:rsidR="003B1166" w:rsidRPr="003B1166" w:rsidRDefault="003B1166" w:rsidP="00BF5E05"/>
    <w:p w:rsidR="00BF5E05" w:rsidRDefault="00BF5E05" w:rsidP="0017266A">
      <w:pPr>
        <w:spacing w:after="120"/>
        <w:jc w:val="both"/>
      </w:pPr>
      <w:r>
        <w:tab/>
        <w:t xml:space="preserve">На основу члана 63. </w:t>
      </w:r>
      <w:r w:rsidR="009925AA">
        <w:t>с</w:t>
      </w:r>
      <w:r>
        <w:t xml:space="preserve">тав </w:t>
      </w:r>
      <w:r w:rsidR="00E840AD">
        <w:t>1 Закона о јавним набавкама („Службени гласник Републике Србије“, бро</w:t>
      </w:r>
      <w:r w:rsidR="0049792A">
        <w:t>ј: 124/2012, 14/2015 и 68/2015)</w:t>
      </w:r>
      <w:r w:rsidR="00E47BAD">
        <w:t xml:space="preserve">, Комисија за за јавну набавку </w:t>
      </w:r>
      <w:r w:rsidR="00C62147">
        <w:t xml:space="preserve">   електричне енергије за потребе објеката Општинске управе општине Љубовија</w:t>
      </w:r>
      <w:r w:rsidR="00C62147">
        <w:rPr>
          <w:lang w:val="sr-Cyrl-CS"/>
        </w:rPr>
        <w:t xml:space="preserve">, редни број ЈН </w:t>
      </w:r>
      <w:r w:rsidR="00C62147">
        <w:t xml:space="preserve"> 18/2020</w:t>
      </w:r>
      <w:r w:rsidR="00E47BAD">
        <w:t>, објављује</w:t>
      </w:r>
    </w:p>
    <w:p w:rsidR="005A1549" w:rsidRDefault="005A1549" w:rsidP="00BF5E05"/>
    <w:p w:rsidR="005A1549" w:rsidRPr="005A1549" w:rsidRDefault="006F2099" w:rsidP="005A1549">
      <w:pPr>
        <w:jc w:val="center"/>
        <w:rPr>
          <w:b/>
        </w:rPr>
      </w:pPr>
      <w:r>
        <w:rPr>
          <w:b/>
        </w:rPr>
        <w:t>ИЗМЕНЕ</w:t>
      </w:r>
      <w:r w:rsidR="005A1549" w:rsidRPr="005A1549">
        <w:rPr>
          <w:b/>
        </w:rPr>
        <w:t xml:space="preserve"> КОНКУРСНЕ ДОКУМЕНТАЦИЈЕ</w:t>
      </w:r>
    </w:p>
    <w:p w:rsidR="00C06BF0" w:rsidRPr="003B1166" w:rsidRDefault="00511084" w:rsidP="003B1166">
      <w:pPr>
        <w:jc w:val="center"/>
      </w:pPr>
      <w:r>
        <w:t>Број: 404-</w:t>
      </w:r>
      <w:r w:rsidR="00C62147">
        <w:t>20/2020</w:t>
      </w:r>
      <w:r w:rsidR="00FF00D5">
        <w:t xml:space="preserve">-04 од </w:t>
      </w:r>
      <w:r w:rsidR="003D3D9E">
        <w:t xml:space="preserve"> </w:t>
      </w:r>
      <w:r w:rsidR="003D3D9E">
        <w:rPr>
          <w:lang/>
        </w:rPr>
        <w:t>15</w:t>
      </w:r>
      <w:r w:rsidR="005E2A5F">
        <w:t>.0</w:t>
      </w:r>
      <w:r w:rsidR="00C62147">
        <w:rPr>
          <w:lang/>
        </w:rPr>
        <w:t>5</w:t>
      </w:r>
      <w:r w:rsidR="00FF00D5">
        <w:t>.</w:t>
      </w:r>
      <w:r w:rsidR="00C62147">
        <w:t>20</w:t>
      </w:r>
      <w:r w:rsidR="00C62147">
        <w:rPr>
          <w:lang/>
        </w:rPr>
        <w:t>20</w:t>
      </w:r>
      <w:r w:rsidR="005A1549">
        <w:t xml:space="preserve">. </w:t>
      </w:r>
      <w:r w:rsidR="00246E47">
        <w:t>г</w:t>
      </w:r>
      <w:r w:rsidR="005A1549">
        <w:t>одине</w:t>
      </w:r>
      <w:r w:rsidR="00C06BF0">
        <w:t xml:space="preserve"> </w:t>
      </w:r>
    </w:p>
    <w:p w:rsidR="00C06BF0" w:rsidRDefault="00C06BF0" w:rsidP="00C06BF0">
      <w:pPr>
        <w:jc w:val="both"/>
      </w:pPr>
    </w:p>
    <w:p w:rsidR="003B1166" w:rsidRPr="003B1166" w:rsidRDefault="003B1166" w:rsidP="00C06BF0">
      <w:pPr>
        <w:jc w:val="both"/>
      </w:pPr>
    </w:p>
    <w:p w:rsidR="00C06BF0" w:rsidRDefault="00C06BF0" w:rsidP="00C06BF0">
      <w:pPr>
        <w:jc w:val="both"/>
      </w:pPr>
      <w:r>
        <w:tab/>
        <w:t xml:space="preserve">У року предвиђеном за подношење понуда, Комисија за </w:t>
      </w:r>
      <w:r w:rsidR="00790155">
        <w:t>јавну набавку извршила је измене</w:t>
      </w:r>
      <w:r>
        <w:t xml:space="preserve"> </w:t>
      </w:r>
      <w:r w:rsidR="008C7874">
        <w:t xml:space="preserve">Конкурсне документације </w:t>
      </w:r>
      <w:r>
        <w:t xml:space="preserve">за јавну набавку </w:t>
      </w:r>
      <w:r w:rsidR="00C62147">
        <w:rPr>
          <w:lang/>
        </w:rPr>
        <w:t xml:space="preserve"> </w:t>
      </w:r>
      <w:r w:rsidR="00C62147">
        <w:t>електричне енергије за потребе објеката Општинске управе општине Љубовија</w:t>
      </w:r>
      <w:r w:rsidR="00C62147">
        <w:rPr>
          <w:lang w:val="sr-Cyrl-CS"/>
        </w:rPr>
        <w:t xml:space="preserve">, редни број ЈН </w:t>
      </w:r>
      <w:r w:rsidR="00C62147">
        <w:t xml:space="preserve"> 18/</w:t>
      </w:r>
      <w:r w:rsidR="00C62147">
        <w:rPr>
          <w:lang w:val="sr-Cyrl-CS"/>
        </w:rPr>
        <w:t xml:space="preserve">2020, </w:t>
      </w:r>
      <w:r>
        <w:t>на следећи начин</w:t>
      </w:r>
      <w:r w:rsidR="000143AA">
        <w:t xml:space="preserve">: </w:t>
      </w:r>
    </w:p>
    <w:p w:rsidR="00CF36FF" w:rsidRDefault="00CF36FF" w:rsidP="00C06BF0">
      <w:pPr>
        <w:jc w:val="both"/>
      </w:pPr>
    </w:p>
    <w:p w:rsidR="00216643" w:rsidRDefault="005D2FC9" w:rsidP="00DF0A73">
      <w:pPr>
        <w:pStyle w:val="ListParagraph"/>
        <w:numPr>
          <w:ilvl w:val="0"/>
          <w:numId w:val="7"/>
        </w:numPr>
        <w:ind w:left="0" w:firstLine="360"/>
        <w:jc w:val="both"/>
      </w:pPr>
      <w:r>
        <w:t xml:space="preserve">На страни </w:t>
      </w:r>
      <w:r w:rsidR="00DF0A73">
        <w:rPr>
          <w:lang/>
        </w:rPr>
        <w:t>6</w:t>
      </w:r>
      <w:r w:rsidR="005E2A5F">
        <w:t>/</w:t>
      </w:r>
      <w:r w:rsidR="00DF0A73">
        <w:rPr>
          <w:lang/>
        </w:rPr>
        <w:t>3</w:t>
      </w:r>
      <w:r w:rsidR="005E2A5F" w:rsidRPr="005E2A5F">
        <w:t>4</w:t>
      </w:r>
      <w:r>
        <w:t xml:space="preserve"> </w:t>
      </w:r>
      <w:r w:rsidRPr="00564BFF">
        <w:t xml:space="preserve">Конкурсне документације, у оквиру </w:t>
      </w:r>
      <w:r w:rsidRPr="005E2A5F">
        <w:rPr>
          <w:b/>
          <w:i/>
        </w:rPr>
        <w:t xml:space="preserve">III </w:t>
      </w:r>
      <w:r w:rsidRPr="005E2A5F">
        <w:rPr>
          <w:b/>
          <w:i/>
          <w:lang w:val="sr-Cyrl-CS"/>
        </w:rPr>
        <w:t xml:space="preserve">Врста, техничке карактеристике (спецификације), квалитет, количина и опис добара, рок и место испоруке добара, евентуалне додатне услуге и сл. </w:t>
      </w:r>
      <w:r w:rsidR="00DF0A73">
        <w:rPr>
          <w:b/>
          <w:i/>
          <w:lang w:val="sr-Cyrl-CS"/>
        </w:rPr>
        <w:t xml:space="preserve">  </w:t>
      </w:r>
      <w:r w:rsidR="00DF0A73">
        <w:rPr>
          <w:lang w:val="sr-Cyrl-CS"/>
        </w:rPr>
        <w:t>У табели ОППШТИНСКИ СТАНОВИ бришу се колоне под редним бројем 3 и  4.</w:t>
      </w:r>
    </w:p>
    <w:p w:rsidR="003B1166" w:rsidRDefault="003B1166" w:rsidP="005D2FC9">
      <w:pPr>
        <w:jc w:val="both"/>
      </w:pPr>
    </w:p>
    <w:p w:rsidR="00216643" w:rsidRDefault="00A4050D" w:rsidP="00A4050D">
      <w:pPr>
        <w:jc w:val="both"/>
        <w:rPr>
          <w:lang/>
        </w:rPr>
      </w:pPr>
      <w:r>
        <w:rPr>
          <w:b/>
          <w:lang/>
        </w:rPr>
        <w:t xml:space="preserve">         </w:t>
      </w:r>
      <w:r w:rsidRPr="00A4050D">
        <w:rPr>
          <w:b/>
          <w:lang/>
        </w:rPr>
        <w:t>2)</w:t>
      </w:r>
      <w:r w:rsidRPr="00A4050D">
        <w:rPr>
          <w:lang/>
        </w:rPr>
        <w:t xml:space="preserve">  </w:t>
      </w:r>
      <w:r w:rsidR="00617A55">
        <w:t xml:space="preserve">На страни </w:t>
      </w:r>
      <w:r w:rsidR="00617A55" w:rsidRPr="00A4050D">
        <w:rPr>
          <w:lang/>
        </w:rPr>
        <w:t>24/3</w:t>
      </w:r>
      <w:r w:rsidR="00216643">
        <w:t xml:space="preserve">4 </w:t>
      </w:r>
      <w:r w:rsidR="00216643" w:rsidRPr="00564BFF">
        <w:t>Конкурсне документације, у оквиру</w:t>
      </w:r>
      <w:r w:rsidR="00617A55" w:rsidRPr="00A4050D">
        <w:rPr>
          <w:lang/>
        </w:rPr>
        <w:t xml:space="preserve">   </w:t>
      </w:r>
      <w:r w:rsidR="00617A55" w:rsidRPr="00A4050D">
        <w:rPr>
          <w:b/>
          <w:lang/>
        </w:rPr>
        <w:t>VII</w:t>
      </w:r>
      <w:r w:rsidR="00216643" w:rsidRPr="00A4050D">
        <w:rPr>
          <w:b/>
          <w:i/>
        </w:rPr>
        <w:t xml:space="preserve"> </w:t>
      </w:r>
      <w:r w:rsidR="00B20EE2" w:rsidRPr="00A4050D">
        <w:rPr>
          <w:b/>
          <w:i/>
          <w:lang/>
        </w:rPr>
        <w:t xml:space="preserve">Образац структуре цена са упутством како да се попуни у  </w:t>
      </w:r>
      <w:r w:rsidR="00B20EE2" w:rsidRPr="00A4050D">
        <w:rPr>
          <w:lang/>
        </w:rPr>
        <w:t>табели Испорука електричне енергије гарантована и одређена на основу остварене потрошње купца, у колони 3. мењају се процењене</w:t>
      </w:r>
      <w:r w:rsidRPr="00A4050D">
        <w:rPr>
          <w:lang/>
        </w:rPr>
        <w:t xml:space="preserve"> количине</w:t>
      </w:r>
      <w:r w:rsidR="00B20EE2" w:rsidRPr="00A4050D">
        <w:rPr>
          <w:lang/>
        </w:rPr>
        <w:t xml:space="preserve">, тако што уместо 25.000 </w:t>
      </w:r>
      <w:r w:rsidRPr="00A4050D">
        <w:rPr>
          <w:lang/>
        </w:rPr>
        <w:t>у</w:t>
      </w:r>
      <w:r w:rsidR="00B20EE2" w:rsidRPr="00A4050D">
        <w:rPr>
          <w:lang/>
        </w:rPr>
        <w:t>пи</w:t>
      </w:r>
      <w:r w:rsidRPr="00A4050D">
        <w:rPr>
          <w:lang/>
        </w:rPr>
        <w:t>суј</w:t>
      </w:r>
      <w:r w:rsidR="00B20EE2" w:rsidRPr="00A4050D">
        <w:rPr>
          <w:lang/>
        </w:rPr>
        <w:t>е</w:t>
      </w:r>
      <w:r w:rsidRPr="00A4050D">
        <w:rPr>
          <w:lang/>
        </w:rPr>
        <w:t xml:space="preserve"> се</w:t>
      </w:r>
      <w:r w:rsidR="00C03ACF">
        <w:rPr>
          <w:lang/>
        </w:rPr>
        <w:t xml:space="preserve"> 44</w:t>
      </w:r>
      <w:r w:rsidR="00B20EE2" w:rsidRPr="00A4050D">
        <w:rPr>
          <w:lang/>
        </w:rPr>
        <w:t>.</w:t>
      </w:r>
      <w:r w:rsidR="00C03ACF">
        <w:rPr>
          <w:lang/>
        </w:rPr>
        <w:t>7</w:t>
      </w:r>
      <w:r w:rsidR="00B20EE2" w:rsidRPr="00A4050D">
        <w:rPr>
          <w:lang/>
        </w:rPr>
        <w:t xml:space="preserve">50, уместо 15.000  </w:t>
      </w:r>
      <w:r w:rsidRPr="00A4050D">
        <w:rPr>
          <w:lang/>
        </w:rPr>
        <w:t>уписуј</w:t>
      </w:r>
      <w:r w:rsidR="00B20EE2" w:rsidRPr="00A4050D">
        <w:rPr>
          <w:lang/>
        </w:rPr>
        <w:t>е се 1</w:t>
      </w:r>
      <w:r w:rsidR="00C03ACF">
        <w:rPr>
          <w:lang/>
        </w:rPr>
        <w:t>9</w:t>
      </w:r>
      <w:r w:rsidR="00B20EE2" w:rsidRPr="00A4050D">
        <w:rPr>
          <w:lang/>
        </w:rPr>
        <w:t>.</w:t>
      </w:r>
      <w:r w:rsidR="00C03ACF">
        <w:rPr>
          <w:lang/>
        </w:rPr>
        <w:t>6</w:t>
      </w:r>
      <w:r w:rsidR="00B20EE2" w:rsidRPr="00A4050D">
        <w:rPr>
          <w:lang/>
        </w:rPr>
        <w:t>00</w:t>
      </w:r>
      <w:r w:rsidRPr="00A4050D">
        <w:rPr>
          <w:lang/>
        </w:rPr>
        <w:t>,</w:t>
      </w:r>
      <w:r w:rsidR="00B20EE2" w:rsidRPr="00A4050D">
        <w:rPr>
          <w:lang/>
        </w:rPr>
        <w:t xml:space="preserve"> а уместо 70.000 </w:t>
      </w:r>
      <w:r w:rsidRPr="00A4050D">
        <w:rPr>
          <w:lang/>
        </w:rPr>
        <w:t>у</w:t>
      </w:r>
      <w:r w:rsidR="00B20EE2" w:rsidRPr="00A4050D">
        <w:rPr>
          <w:lang/>
        </w:rPr>
        <w:t>пи</w:t>
      </w:r>
      <w:r w:rsidRPr="00A4050D">
        <w:rPr>
          <w:lang/>
        </w:rPr>
        <w:t>суј</w:t>
      </w:r>
      <w:r w:rsidR="00B20EE2" w:rsidRPr="00A4050D">
        <w:rPr>
          <w:lang/>
        </w:rPr>
        <w:t>е се 47.500</w:t>
      </w:r>
      <w:r w:rsidRPr="00A4050D">
        <w:rPr>
          <w:lang/>
        </w:rPr>
        <w:t>.</w:t>
      </w:r>
    </w:p>
    <w:p w:rsidR="00E03CA7" w:rsidRDefault="00E03CA7" w:rsidP="00A4050D">
      <w:pPr>
        <w:jc w:val="both"/>
        <w:rPr>
          <w:lang/>
        </w:rPr>
      </w:pPr>
    </w:p>
    <w:p w:rsidR="00E03CA7" w:rsidRPr="00E03CA7" w:rsidRDefault="00E03CA7" w:rsidP="00E03CA7">
      <w:pPr>
        <w:pStyle w:val="ListParagraph"/>
        <w:numPr>
          <w:ilvl w:val="0"/>
          <w:numId w:val="20"/>
        </w:numPr>
        <w:ind w:left="0" w:firstLine="360"/>
        <w:jc w:val="both"/>
        <w:rPr>
          <w:lang/>
        </w:rPr>
      </w:pPr>
      <w:r w:rsidRPr="00E03CA7">
        <w:rPr>
          <w:lang/>
        </w:rPr>
        <w:t xml:space="preserve">На страни 28/34 у оквиру обрасца </w:t>
      </w:r>
      <w:r w:rsidRPr="00E03CA7">
        <w:rPr>
          <w:lang/>
        </w:rPr>
        <w:t xml:space="preserve"> </w:t>
      </w:r>
      <w:r w:rsidRPr="00E03CA7">
        <w:rPr>
          <w:b/>
          <w:i/>
          <w:lang/>
        </w:rPr>
        <w:t>I</w:t>
      </w:r>
      <w:r w:rsidRPr="00E03CA7">
        <w:rPr>
          <w:b/>
          <w:i/>
          <w:lang/>
        </w:rPr>
        <w:t>X Модел уговора</w:t>
      </w:r>
      <w:r w:rsidRPr="00E03CA7">
        <w:rPr>
          <w:lang/>
        </w:rPr>
        <w:t>, у члану 2. у табели процењених оквирних количина на основу потрошње у предходним годинама, , у колони 3. мењају се процењене количине, тако што уместо 25.000 уписује се 44.750, уместо 15.000  уписује се 19.600, а уместо 70.000 уписује се 47.500</w:t>
      </w:r>
    </w:p>
    <w:p w:rsidR="00A4050D" w:rsidRDefault="00A4050D" w:rsidP="00E03CA7">
      <w:pPr>
        <w:jc w:val="both"/>
        <w:rPr>
          <w:lang/>
        </w:rPr>
      </w:pPr>
    </w:p>
    <w:p w:rsidR="00A4050D" w:rsidRPr="00E03CA7" w:rsidRDefault="00A4156C" w:rsidP="00E03CA7">
      <w:pPr>
        <w:pStyle w:val="ListParagraph"/>
        <w:numPr>
          <w:ilvl w:val="0"/>
          <w:numId w:val="20"/>
        </w:numPr>
        <w:jc w:val="both"/>
        <w:rPr>
          <w:lang/>
        </w:rPr>
      </w:pPr>
      <w:r w:rsidRPr="00E03CA7">
        <w:rPr>
          <w:lang/>
        </w:rPr>
        <w:t xml:space="preserve">Мења се  страна 34/34  Конкурсне документације, тако што се убацује табела </w:t>
      </w:r>
    </w:p>
    <w:p w:rsidR="00A4156C" w:rsidRPr="00A4156C" w:rsidRDefault="00A4156C" w:rsidP="00A4156C">
      <w:pPr>
        <w:jc w:val="both"/>
        <w:rPr>
          <w:b/>
          <w:i/>
          <w:lang/>
        </w:rPr>
      </w:pPr>
      <w:r w:rsidRPr="00A4156C">
        <w:rPr>
          <w:b/>
          <w:i/>
          <w:lang/>
        </w:rPr>
        <w:t>Планирана оквирна потрошња по мерним местима за годину дана</w:t>
      </w:r>
    </w:p>
    <w:p w:rsidR="00A4050D" w:rsidRDefault="00A4050D" w:rsidP="00216643">
      <w:pPr>
        <w:ind w:firstLine="720"/>
        <w:jc w:val="both"/>
        <w:rPr>
          <w:lang/>
        </w:rPr>
      </w:pPr>
    </w:p>
    <w:p w:rsidR="00E03CA7" w:rsidRPr="00A4050D" w:rsidRDefault="00E03CA7" w:rsidP="00E03CA7">
      <w:pPr>
        <w:jc w:val="both"/>
        <w:rPr>
          <w:lang/>
        </w:rPr>
      </w:pPr>
      <w:r w:rsidRPr="00A4050D">
        <w:rPr>
          <w:lang/>
        </w:rPr>
        <w:t>.</w:t>
      </w:r>
    </w:p>
    <w:p w:rsidR="00A4050D" w:rsidRPr="000230F6" w:rsidRDefault="00E03CA7" w:rsidP="00E03CA7">
      <w:pPr>
        <w:pStyle w:val="ListParagraph"/>
        <w:jc w:val="both"/>
        <w:rPr>
          <w:lang/>
        </w:rPr>
      </w:pPr>
      <w:r>
        <w:rPr>
          <w:lang/>
        </w:rPr>
        <w:t xml:space="preserve"> </w:t>
      </w:r>
    </w:p>
    <w:p w:rsidR="00A4050D" w:rsidRDefault="00A4050D" w:rsidP="00216643">
      <w:pPr>
        <w:ind w:firstLine="720"/>
        <w:jc w:val="both"/>
        <w:rPr>
          <w:lang/>
        </w:rPr>
      </w:pPr>
    </w:p>
    <w:p w:rsidR="00A4156C" w:rsidRDefault="00A4156C" w:rsidP="00216643">
      <w:pPr>
        <w:ind w:firstLine="720"/>
        <w:jc w:val="both"/>
        <w:rPr>
          <w:lang/>
        </w:rPr>
      </w:pPr>
    </w:p>
    <w:p w:rsidR="00A4156C" w:rsidRDefault="00A4156C" w:rsidP="00E03CA7">
      <w:pPr>
        <w:jc w:val="both"/>
        <w:rPr>
          <w:lang/>
        </w:rPr>
      </w:pPr>
    </w:p>
    <w:p w:rsidR="00E03CA7" w:rsidRPr="00E03CA7" w:rsidRDefault="00E03CA7" w:rsidP="00E03CA7">
      <w:pPr>
        <w:pStyle w:val="ListParagraph"/>
        <w:spacing w:after="240"/>
        <w:jc w:val="both"/>
        <w:rPr>
          <w:lang/>
        </w:rPr>
      </w:pPr>
      <w:r>
        <w:rPr>
          <w:b/>
        </w:rPr>
        <w:t xml:space="preserve">Прилог: </w:t>
      </w:r>
      <w:r w:rsidRPr="00663C0D">
        <w:t>измењене стране Конкурсне документације</w:t>
      </w:r>
    </w:p>
    <w:p w:rsidR="00A4050D" w:rsidRPr="00A4050D" w:rsidRDefault="00A4050D" w:rsidP="00216643">
      <w:pPr>
        <w:ind w:firstLine="720"/>
        <w:jc w:val="both"/>
        <w:rPr>
          <w:lang/>
        </w:rPr>
      </w:pPr>
    </w:p>
    <w:p w:rsidR="007A6644" w:rsidRDefault="007A6644" w:rsidP="007A6644">
      <w:pPr>
        <w:jc w:val="center"/>
        <w:rPr>
          <w:b/>
          <w:u w:val="single"/>
          <w:lang w:val="sr-Cyrl-CS"/>
        </w:rPr>
      </w:pPr>
      <w:r>
        <w:rPr>
          <w:b/>
          <w:u w:val="single"/>
          <w:lang w:val="sr-Cyrl-CS"/>
        </w:rPr>
        <w:t>ОПШТИНСКИ СТАНОВИ</w:t>
      </w:r>
    </w:p>
    <w:tbl>
      <w:tblPr>
        <w:tblW w:w="13029" w:type="dxa"/>
        <w:tblInd w:w="-885" w:type="dxa"/>
        <w:tblLook w:val="04A0"/>
      </w:tblPr>
      <w:tblGrid>
        <w:gridCol w:w="868"/>
        <w:gridCol w:w="1685"/>
        <w:gridCol w:w="1984"/>
        <w:gridCol w:w="2835"/>
        <w:gridCol w:w="1418"/>
        <w:gridCol w:w="4239"/>
      </w:tblGrid>
      <w:tr w:rsidR="007A6644" w:rsidTr="0013632F">
        <w:trPr>
          <w:trHeight w:val="615"/>
        </w:trPr>
        <w:tc>
          <w:tcPr>
            <w:tcW w:w="86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7A6644" w:rsidRDefault="007A6644" w:rsidP="0013632F">
            <w:pPr>
              <w:jc w:val="center"/>
              <w:rPr>
                <w:b/>
                <w:bCs/>
                <w:color w:val="000000"/>
              </w:rPr>
            </w:pPr>
            <w:r>
              <w:rPr>
                <w:b/>
                <w:bCs/>
                <w:color w:val="000000"/>
              </w:rPr>
              <w:t>Редни број</w:t>
            </w:r>
          </w:p>
        </w:tc>
        <w:tc>
          <w:tcPr>
            <w:tcW w:w="1685" w:type="dxa"/>
            <w:vMerge w:val="restart"/>
            <w:tcBorders>
              <w:top w:val="single" w:sz="8" w:space="0" w:color="auto"/>
              <w:left w:val="nil"/>
              <w:bottom w:val="single" w:sz="8" w:space="0" w:color="auto"/>
              <w:right w:val="single" w:sz="8" w:space="0" w:color="auto"/>
            </w:tcBorders>
            <w:shd w:val="clear" w:color="auto" w:fill="D8D8D8"/>
            <w:vAlign w:val="center"/>
            <w:hideMark/>
          </w:tcPr>
          <w:p w:rsidR="007A6644" w:rsidRDefault="007A6644" w:rsidP="0013632F">
            <w:pPr>
              <w:jc w:val="center"/>
              <w:rPr>
                <w:b/>
                <w:bCs/>
                <w:color w:val="000000"/>
                <w:lang w:val="sr-Cyrl-CS"/>
              </w:rPr>
            </w:pPr>
            <w:r>
              <w:rPr>
                <w:b/>
                <w:bCs/>
                <w:color w:val="000000"/>
                <w:lang w:val="sr-Cyrl-CS"/>
              </w:rPr>
              <w:t>ЕД број</w:t>
            </w:r>
          </w:p>
        </w:tc>
        <w:tc>
          <w:tcPr>
            <w:tcW w:w="1984" w:type="dxa"/>
            <w:vMerge w:val="restart"/>
            <w:tcBorders>
              <w:top w:val="single" w:sz="8" w:space="0" w:color="auto"/>
              <w:left w:val="single" w:sz="8" w:space="0" w:color="auto"/>
              <w:bottom w:val="single" w:sz="8" w:space="0" w:color="auto"/>
              <w:right w:val="single" w:sz="8" w:space="0" w:color="auto"/>
            </w:tcBorders>
            <w:shd w:val="clear" w:color="auto" w:fill="D8D8D8"/>
            <w:vAlign w:val="center"/>
            <w:hideMark/>
          </w:tcPr>
          <w:p w:rsidR="007A6644" w:rsidRDefault="007A6644" w:rsidP="0013632F">
            <w:pPr>
              <w:jc w:val="center"/>
              <w:rPr>
                <w:b/>
                <w:bCs/>
                <w:color w:val="000000"/>
              </w:rPr>
            </w:pPr>
            <w:r>
              <w:rPr>
                <w:b/>
                <w:bCs/>
                <w:color w:val="000000"/>
              </w:rPr>
              <w:t>Назив мерног места</w:t>
            </w:r>
          </w:p>
        </w:tc>
        <w:tc>
          <w:tcPr>
            <w:tcW w:w="2835" w:type="dxa"/>
            <w:vMerge w:val="restart"/>
            <w:tcBorders>
              <w:top w:val="single" w:sz="8" w:space="0" w:color="auto"/>
              <w:left w:val="single" w:sz="8" w:space="0" w:color="auto"/>
              <w:bottom w:val="single" w:sz="8" w:space="0" w:color="auto"/>
              <w:right w:val="single" w:sz="8" w:space="0" w:color="auto"/>
            </w:tcBorders>
            <w:shd w:val="clear" w:color="auto" w:fill="D8D8D8"/>
            <w:vAlign w:val="center"/>
            <w:hideMark/>
          </w:tcPr>
          <w:p w:rsidR="007A6644" w:rsidRDefault="007A6644" w:rsidP="0013632F">
            <w:pPr>
              <w:jc w:val="center"/>
              <w:rPr>
                <w:b/>
                <w:bCs/>
                <w:color w:val="000000"/>
              </w:rPr>
            </w:pPr>
            <w:r>
              <w:rPr>
                <w:b/>
                <w:bCs/>
                <w:color w:val="000000"/>
              </w:rPr>
              <w:t>Адреса мерног места</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D8D8D8"/>
            <w:vAlign w:val="center"/>
            <w:hideMark/>
          </w:tcPr>
          <w:p w:rsidR="007A6644" w:rsidRDefault="007A6644" w:rsidP="0013632F">
            <w:pPr>
              <w:jc w:val="center"/>
              <w:rPr>
                <w:b/>
                <w:bCs/>
                <w:color w:val="000000"/>
              </w:rPr>
            </w:pPr>
            <w:r>
              <w:rPr>
                <w:b/>
                <w:bCs/>
                <w:color w:val="000000"/>
              </w:rPr>
              <w:t>Број бројила</w:t>
            </w:r>
          </w:p>
        </w:tc>
        <w:tc>
          <w:tcPr>
            <w:tcW w:w="4239" w:type="dxa"/>
            <w:vMerge w:val="restart"/>
            <w:tcBorders>
              <w:top w:val="single" w:sz="8" w:space="0" w:color="auto"/>
              <w:left w:val="single" w:sz="8" w:space="0" w:color="auto"/>
              <w:bottom w:val="single" w:sz="8" w:space="0" w:color="auto"/>
              <w:right w:val="single" w:sz="8" w:space="0" w:color="auto"/>
            </w:tcBorders>
            <w:shd w:val="clear" w:color="auto" w:fill="D8D8D8"/>
            <w:vAlign w:val="center"/>
            <w:hideMark/>
          </w:tcPr>
          <w:p w:rsidR="007A6644" w:rsidRPr="00C12C74" w:rsidRDefault="007A6644" w:rsidP="0013632F">
            <w:pPr>
              <w:tabs>
                <w:tab w:val="left" w:pos="1026"/>
              </w:tabs>
              <w:ind w:left="-391" w:right="1438"/>
              <w:jc w:val="center"/>
              <w:rPr>
                <w:b/>
                <w:bCs/>
                <w:color w:val="000000"/>
              </w:rPr>
            </w:pPr>
            <w:r>
              <w:rPr>
                <w:b/>
                <w:bCs/>
                <w:color w:val="000000"/>
              </w:rPr>
              <w:t>Одобрена</w:t>
            </w:r>
          </w:p>
          <w:p w:rsidR="007A6644" w:rsidRDefault="007A6644" w:rsidP="0013632F">
            <w:pPr>
              <w:tabs>
                <w:tab w:val="left" w:pos="1026"/>
              </w:tabs>
              <w:ind w:left="-391" w:right="2005"/>
              <w:jc w:val="center"/>
              <w:rPr>
                <w:b/>
                <w:bCs/>
                <w:color w:val="000000"/>
              </w:rPr>
            </w:pPr>
            <w:r>
              <w:rPr>
                <w:b/>
                <w:bCs/>
                <w:color w:val="000000"/>
              </w:rPr>
              <w:t xml:space="preserve">       снага</w:t>
            </w:r>
          </w:p>
          <w:p w:rsidR="007A6644" w:rsidRDefault="007A6644" w:rsidP="0013632F">
            <w:pPr>
              <w:tabs>
                <w:tab w:val="left" w:pos="1026"/>
              </w:tabs>
              <w:ind w:left="-391" w:right="1863"/>
              <w:jc w:val="center"/>
              <w:rPr>
                <w:b/>
                <w:bCs/>
                <w:color w:val="000000"/>
              </w:rPr>
            </w:pPr>
            <w:r>
              <w:rPr>
                <w:b/>
                <w:bCs/>
                <w:color w:val="000000"/>
              </w:rPr>
              <w:t xml:space="preserve"> (kW)</w:t>
            </w:r>
          </w:p>
        </w:tc>
      </w:tr>
      <w:tr w:rsidR="007A6644" w:rsidTr="0013632F">
        <w:trPr>
          <w:trHeight w:val="615"/>
        </w:trPr>
        <w:tc>
          <w:tcPr>
            <w:tcW w:w="868" w:type="dxa"/>
            <w:vMerge/>
            <w:tcBorders>
              <w:top w:val="single" w:sz="8" w:space="0" w:color="auto"/>
              <w:left w:val="single" w:sz="8" w:space="0" w:color="auto"/>
              <w:bottom w:val="single" w:sz="8" w:space="0" w:color="000000"/>
              <w:right w:val="single" w:sz="8" w:space="0" w:color="auto"/>
            </w:tcBorders>
            <w:vAlign w:val="center"/>
            <w:hideMark/>
          </w:tcPr>
          <w:p w:rsidR="007A6644" w:rsidRDefault="007A6644" w:rsidP="0013632F">
            <w:pPr>
              <w:rPr>
                <w:b/>
                <w:bCs/>
                <w:color w:val="000000"/>
              </w:rPr>
            </w:pPr>
          </w:p>
        </w:tc>
        <w:tc>
          <w:tcPr>
            <w:tcW w:w="1685" w:type="dxa"/>
            <w:vMerge/>
            <w:tcBorders>
              <w:top w:val="single" w:sz="8" w:space="0" w:color="auto"/>
              <w:left w:val="nil"/>
              <w:bottom w:val="single" w:sz="8" w:space="0" w:color="auto"/>
              <w:right w:val="single" w:sz="8" w:space="0" w:color="auto"/>
            </w:tcBorders>
            <w:vAlign w:val="center"/>
            <w:hideMark/>
          </w:tcPr>
          <w:p w:rsidR="007A6644" w:rsidRDefault="007A6644" w:rsidP="0013632F">
            <w:pPr>
              <w:rPr>
                <w:b/>
                <w:bCs/>
                <w:color w:val="000000"/>
                <w:lang w:val="sr-Cyrl-CS"/>
              </w:rPr>
            </w:pPr>
          </w:p>
        </w:tc>
        <w:tc>
          <w:tcPr>
            <w:tcW w:w="1984" w:type="dxa"/>
            <w:vMerge/>
            <w:tcBorders>
              <w:top w:val="single" w:sz="8" w:space="0" w:color="auto"/>
              <w:left w:val="single" w:sz="8" w:space="0" w:color="auto"/>
              <w:bottom w:val="single" w:sz="8" w:space="0" w:color="auto"/>
              <w:right w:val="single" w:sz="8" w:space="0" w:color="auto"/>
            </w:tcBorders>
            <w:vAlign w:val="center"/>
            <w:hideMark/>
          </w:tcPr>
          <w:p w:rsidR="007A6644" w:rsidRDefault="007A6644" w:rsidP="0013632F">
            <w:pPr>
              <w:rPr>
                <w:b/>
                <w:bCs/>
                <w:color w:val="000000"/>
              </w:rPr>
            </w:pPr>
          </w:p>
        </w:tc>
        <w:tc>
          <w:tcPr>
            <w:tcW w:w="2835" w:type="dxa"/>
            <w:vMerge/>
            <w:tcBorders>
              <w:top w:val="single" w:sz="8" w:space="0" w:color="auto"/>
              <w:left w:val="single" w:sz="8" w:space="0" w:color="auto"/>
              <w:bottom w:val="single" w:sz="8" w:space="0" w:color="auto"/>
              <w:right w:val="single" w:sz="8" w:space="0" w:color="auto"/>
            </w:tcBorders>
            <w:vAlign w:val="center"/>
            <w:hideMark/>
          </w:tcPr>
          <w:p w:rsidR="007A6644" w:rsidRDefault="007A6644" w:rsidP="0013632F">
            <w:pPr>
              <w:rPr>
                <w:b/>
                <w:bCs/>
                <w:color w:val="000000"/>
              </w:rPr>
            </w:pPr>
          </w:p>
        </w:tc>
        <w:tc>
          <w:tcPr>
            <w:tcW w:w="1418" w:type="dxa"/>
            <w:vMerge/>
            <w:tcBorders>
              <w:top w:val="single" w:sz="8" w:space="0" w:color="auto"/>
              <w:left w:val="single" w:sz="8" w:space="0" w:color="auto"/>
              <w:bottom w:val="single" w:sz="8" w:space="0" w:color="auto"/>
              <w:right w:val="single" w:sz="8" w:space="0" w:color="auto"/>
            </w:tcBorders>
            <w:vAlign w:val="center"/>
            <w:hideMark/>
          </w:tcPr>
          <w:p w:rsidR="007A6644" w:rsidRDefault="007A6644" w:rsidP="0013632F">
            <w:pPr>
              <w:rPr>
                <w:b/>
                <w:bCs/>
                <w:color w:val="000000"/>
              </w:rPr>
            </w:pPr>
          </w:p>
        </w:tc>
        <w:tc>
          <w:tcPr>
            <w:tcW w:w="4239" w:type="dxa"/>
            <w:vMerge/>
            <w:tcBorders>
              <w:top w:val="single" w:sz="8" w:space="0" w:color="auto"/>
              <w:left w:val="single" w:sz="8" w:space="0" w:color="auto"/>
              <w:bottom w:val="single" w:sz="8" w:space="0" w:color="auto"/>
              <w:right w:val="single" w:sz="8" w:space="0" w:color="auto"/>
            </w:tcBorders>
            <w:vAlign w:val="center"/>
            <w:hideMark/>
          </w:tcPr>
          <w:p w:rsidR="007A6644" w:rsidRDefault="007A6644" w:rsidP="0013632F">
            <w:pPr>
              <w:rPr>
                <w:b/>
                <w:bCs/>
                <w:color w:val="000000"/>
              </w:rPr>
            </w:pPr>
          </w:p>
        </w:tc>
      </w:tr>
      <w:tr w:rsidR="007A6644" w:rsidTr="0013632F">
        <w:trPr>
          <w:trHeight w:val="300"/>
        </w:trPr>
        <w:tc>
          <w:tcPr>
            <w:tcW w:w="868" w:type="dxa"/>
            <w:tcBorders>
              <w:top w:val="nil"/>
              <w:left w:val="single" w:sz="4" w:space="0" w:color="auto"/>
              <w:bottom w:val="single" w:sz="4" w:space="0" w:color="auto"/>
              <w:right w:val="single" w:sz="4" w:space="0" w:color="auto"/>
            </w:tcBorders>
            <w:noWrap/>
            <w:vAlign w:val="center"/>
            <w:hideMark/>
          </w:tcPr>
          <w:p w:rsidR="007A6644" w:rsidRDefault="007A6644" w:rsidP="0013632F">
            <w:pPr>
              <w:jc w:val="center"/>
              <w:rPr>
                <w:color w:val="000000"/>
              </w:rPr>
            </w:pPr>
            <w:r>
              <w:rPr>
                <w:color w:val="000000"/>
              </w:rPr>
              <w:t>1</w:t>
            </w:r>
          </w:p>
        </w:tc>
        <w:tc>
          <w:tcPr>
            <w:tcW w:w="1685" w:type="dxa"/>
            <w:tcBorders>
              <w:top w:val="nil"/>
              <w:left w:val="nil"/>
              <w:bottom w:val="single" w:sz="4" w:space="0" w:color="auto"/>
              <w:right w:val="single" w:sz="4" w:space="0" w:color="auto"/>
            </w:tcBorders>
            <w:noWrap/>
            <w:vAlign w:val="center"/>
            <w:hideMark/>
          </w:tcPr>
          <w:p w:rsidR="007A6644" w:rsidRDefault="007A6644" w:rsidP="0013632F">
            <w:pPr>
              <w:jc w:val="center"/>
              <w:rPr>
                <w:color w:val="000000"/>
                <w:lang w:val="sr-Cyrl-CS"/>
              </w:rPr>
            </w:pPr>
            <w:r>
              <w:rPr>
                <w:color w:val="000000"/>
                <w:lang w:val="sr-Cyrl-CS"/>
              </w:rPr>
              <w:t>0825517413</w:t>
            </w:r>
          </w:p>
        </w:tc>
        <w:tc>
          <w:tcPr>
            <w:tcW w:w="1984" w:type="dxa"/>
            <w:tcBorders>
              <w:top w:val="nil"/>
              <w:left w:val="nil"/>
              <w:bottom w:val="single" w:sz="4" w:space="0" w:color="auto"/>
              <w:right w:val="single" w:sz="4" w:space="0" w:color="auto"/>
            </w:tcBorders>
            <w:vAlign w:val="center"/>
            <w:hideMark/>
          </w:tcPr>
          <w:p w:rsidR="007A6644" w:rsidRDefault="007A6644" w:rsidP="0013632F">
            <w:pPr>
              <w:jc w:val="center"/>
              <w:rPr>
                <w:color w:val="000000"/>
                <w:lang w:val="sr-Cyrl-CS"/>
              </w:rPr>
            </w:pPr>
            <w:r>
              <w:rPr>
                <w:color w:val="000000"/>
                <w:lang w:val="sr-Cyrl-CS"/>
              </w:rPr>
              <w:t>СО Љубовија</w:t>
            </w:r>
          </w:p>
        </w:tc>
        <w:tc>
          <w:tcPr>
            <w:tcW w:w="2835" w:type="dxa"/>
            <w:tcBorders>
              <w:top w:val="nil"/>
              <w:left w:val="nil"/>
              <w:bottom w:val="single" w:sz="4" w:space="0" w:color="auto"/>
              <w:right w:val="single" w:sz="4" w:space="0" w:color="auto"/>
            </w:tcBorders>
            <w:noWrap/>
            <w:vAlign w:val="center"/>
            <w:hideMark/>
          </w:tcPr>
          <w:p w:rsidR="007A6644" w:rsidRDefault="007A6644" w:rsidP="0013632F">
            <w:pPr>
              <w:jc w:val="center"/>
              <w:rPr>
                <w:color w:val="000000"/>
                <w:lang w:val="sr-Cyrl-CS"/>
              </w:rPr>
            </w:pPr>
            <w:r>
              <w:rPr>
                <w:color w:val="000000"/>
                <w:lang w:val="sr-Cyrl-CS"/>
              </w:rPr>
              <w:t>Војводе Мишића 45, 15320 Љубовија</w:t>
            </w:r>
          </w:p>
        </w:tc>
        <w:tc>
          <w:tcPr>
            <w:tcW w:w="1418" w:type="dxa"/>
            <w:tcBorders>
              <w:top w:val="nil"/>
              <w:left w:val="nil"/>
              <w:bottom w:val="single" w:sz="4" w:space="0" w:color="auto"/>
              <w:right w:val="single" w:sz="4" w:space="0" w:color="auto"/>
            </w:tcBorders>
            <w:noWrap/>
            <w:vAlign w:val="center"/>
            <w:hideMark/>
          </w:tcPr>
          <w:p w:rsidR="007A6644" w:rsidRDefault="007A6644" w:rsidP="0013632F">
            <w:pPr>
              <w:jc w:val="center"/>
              <w:rPr>
                <w:color w:val="000000"/>
                <w:lang w:val="sr-Cyrl-CS"/>
              </w:rPr>
            </w:pPr>
            <w:r>
              <w:rPr>
                <w:color w:val="000000"/>
                <w:lang w:val="sr-Cyrl-CS"/>
              </w:rPr>
              <w:t>11034259</w:t>
            </w:r>
          </w:p>
        </w:tc>
        <w:tc>
          <w:tcPr>
            <w:tcW w:w="4239" w:type="dxa"/>
            <w:tcBorders>
              <w:top w:val="nil"/>
              <w:left w:val="nil"/>
              <w:bottom w:val="single" w:sz="4" w:space="0" w:color="auto"/>
              <w:right w:val="single" w:sz="4" w:space="0" w:color="auto"/>
            </w:tcBorders>
            <w:noWrap/>
            <w:vAlign w:val="center"/>
            <w:hideMark/>
          </w:tcPr>
          <w:p w:rsidR="007A6644" w:rsidRDefault="007A6644" w:rsidP="0013632F">
            <w:pPr>
              <w:rPr>
                <w:color w:val="000000"/>
                <w:lang w:val="sr-Cyrl-CS"/>
              </w:rPr>
            </w:pPr>
            <w:r>
              <w:rPr>
                <w:color w:val="000000"/>
              </w:rPr>
              <w:t xml:space="preserve">           </w:t>
            </w:r>
            <w:r>
              <w:rPr>
                <w:color w:val="000000"/>
                <w:lang w:val="sr-Cyrl-CS"/>
              </w:rPr>
              <w:t xml:space="preserve">5,75 </w:t>
            </w:r>
          </w:p>
        </w:tc>
      </w:tr>
      <w:tr w:rsidR="007A6644" w:rsidTr="0013632F">
        <w:trPr>
          <w:trHeight w:val="300"/>
        </w:trPr>
        <w:tc>
          <w:tcPr>
            <w:tcW w:w="868" w:type="dxa"/>
            <w:tcBorders>
              <w:top w:val="nil"/>
              <w:left w:val="single" w:sz="4" w:space="0" w:color="auto"/>
              <w:bottom w:val="single" w:sz="4" w:space="0" w:color="auto"/>
              <w:right w:val="single" w:sz="4" w:space="0" w:color="auto"/>
            </w:tcBorders>
            <w:noWrap/>
            <w:vAlign w:val="center"/>
            <w:hideMark/>
          </w:tcPr>
          <w:p w:rsidR="007A6644" w:rsidRDefault="007A6644" w:rsidP="0013632F">
            <w:pPr>
              <w:jc w:val="center"/>
              <w:rPr>
                <w:color w:val="000000"/>
              </w:rPr>
            </w:pPr>
            <w:r>
              <w:rPr>
                <w:color w:val="000000"/>
              </w:rPr>
              <w:t>2</w:t>
            </w:r>
          </w:p>
        </w:tc>
        <w:tc>
          <w:tcPr>
            <w:tcW w:w="1685" w:type="dxa"/>
            <w:tcBorders>
              <w:top w:val="nil"/>
              <w:left w:val="nil"/>
              <w:bottom w:val="single" w:sz="4" w:space="0" w:color="auto"/>
              <w:right w:val="single" w:sz="4" w:space="0" w:color="auto"/>
            </w:tcBorders>
            <w:vAlign w:val="center"/>
            <w:hideMark/>
          </w:tcPr>
          <w:p w:rsidR="007A6644" w:rsidRDefault="007A6644" w:rsidP="0013632F">
            <w:pPr>
              <w:jc w:val="center"/>
              <w:rPr>
                <w:color w:val="000000"/>
                <w:lang w:val="sr-Cyrl-CS"/>
              </w:rPr>
            </w:pPr>
            <w:r>
              <w:rPr>
                <w:color w:val="000000"/>
                <w:lang w:val="sr-Cyrl-CS"/>
              </w:rPr>
              <w:t>0830395263</w:t>
            </w:r>
          </w:p>
        </w:tc>
        <w:tc>
          <w:tcPr>
            <w:tcW w:w="1984" w:type="dxa"/>
            <w:tcBorders>
              <w:top w:val="nil"/>
              <w:left w:val="nil"/>
              <w:bottom w:val="single" w:sz="4" w:space="0" w:color="auto"/>
              <w:right w:val="single" w:sz="4" w:space="0" w:color="auto"/>
            </w:tcBorders>
            <w:vAlign w:val="center"/>
            <w:hideMark/>
          </w:tcPr>
          <w:p w:rsidR="007A6644" w:rsidRDefault="007A6644" w:rsidP="0013632F">
            <w:pPr>
              <w:jc w:val="center"/>
              <w:rPr>
                <w:color w:val="000000"/>
                <w:lang w:val="sr-Cyrl-CS"/>
              </w:rPr>
            </w:pPr>
            <w:r>
              <w:rPr>
                <w:color w:val="000000"/>
                <w:lang w:val="sr-Cyrl-CS"/>
              </w:rPr>
              <w:t>Општински стан</w:t>
            </w:r>
          </w:p>
        </w:tc>
        <w:tc>
          <w:tcPr>
            <w:tcW w:w="2835" w:type="dxa"/>
            <w:tcBorders>
              <w:top w:val="nil"/>
              <w:left w:val="nil"/>
              <w:bottom w:val="single" w:sz="4" w:space="0" w:color="auto"/>
              <w:right w:val="single" w:sz="4" w:space="0" w:color="auto"/>
            </w:tcBorders>
            <w:noWrap/>
            <w:vAlign w:val="center"/>
            <w:hideMark/>
          </w:tcPr>
          <w:p w:rsidR="007A6644" w:rsidRDefault="007A6644" w:rsidP="0013632F">
            <w:pPr>
              <w:jc w:val="center"/>
              <w:rPr>
                <w:color w:val="000000"/>
              </w:rPr>
            </w:pPr>
            <w:r>
              <w:rPr>
                <w:color w:val="000000"/>
                <w:lang w:val="sr-Cyrl-CS"/>
              </w:rPr>
              <w:t>Војводе Мишића 45, 15320 Љубовија</w:t>
            </w:r>
          </w:p>
        </w:tc>
        <w:tc>
          <w:tcPr>
            <w:tcW w:w="1418" w:type="dxa"/>
            <w:tcBorders>
              <w:top w:val="nil"/>
              <w:left w:val="nil"/>
              <w:bottom w:val="single" w:sz="4" w:space="0" w:color="auto"/>
              <w:right w:val="single" w:sz="4" w:space="0" w:color="auto"/>
            </w:tcBorders>
            <w:noWrap/>
            <w:vAlign w:val="center"/>
            <w:hideMark/>
          </w:tcPr>
          <w:p w:rsidR="007A6644" w:rsidRDefault="007A6644" w:rsidP="0013632F">
            <w:pPr>
              <w:jc w:val="center"/>
              <w:rPr>
                <w:color w:val="000000"/>
                <w:lang w:val="sr-Cyrl-CS"/>
              </w:rPr>
            </w:pPr>
            <w:r>
              <w:rPr>
                <w:color w:val="000000"/>
                <w:lang w:val="sr-Cyrl-CS"/>
              </w:rPr>
              <w:t>11034282</w:t>
            </w:r>
          </w:p>
        </w:tc>
        <w:tc>
          <w:tcPr>
            <w:tcW w:w="4239" w:type="dxa"/>
            <w:tcBorders>
              <w:top w:val="nil"/>
              <w:left w:val="nil"/>
              <w:bottom w:val="single" w:sz="4" w:space="0" w:color="auto"/>
              <w:right w:val="single" w:sz="4" w:space="0" w:color="auto"/>
            </w:tcBorders>
            <w:noWrap/>
            <w:vAlign w:val="center"/>
            <w:hideMark/>
          </w:tcPr>
          <w:p w:rsidR="007A6644" w:rsidRDefault="007A6644" w:rsidP="0013632F">
            <w:pPr>
              <w:rPr>
                <w:color w:val="000000"/>
                <w:lang w:val="sr-Cyrl-CS"/>
              </w:rPr>
            </w:pPr>
            <w:r>
              <w:rPr>
                <w:color w:val="000000"/>
              </w:rPr>
              <w:t xml:space="preserve">           </w:t>
            </w:r>
            <w:r>
              <w:rPr>
                <w:color w:val="000000"/>
                <w:lang w:val="sr-Cyrl-CS"/>
              </w:rPr>
              <w:t>5,75</w:t>
            </w:r>
          </w:p>
        </w:tc>
      </w:tr>
    </w:tbl>
    <w:p w:rsidR="007A6644" w:rsidRDefault="007A6644" w:rsidP="007A6644">
      <w:pPr>
        <w:jc w:val="both"/>
        <w:rPr>
          <w:lang w:val="sr-Cyrl-CS"/>
        </w:rPr>
      </w:pPr>
    </w:p>
    <w:p w:rsidR="007A6644" w:rsidRDefault="007A6644" w:rsidP="007A6644">
      <w:pPr>
        <w:jc w:val="both"/>
        <w:rPr>
          <w:lang w:val="sr-Cyrl-CS"/>
        </w:rPr>
      </w:pPr>
    </w:p>
    <w:p w:rsidR="007A6644" w:rsidRPr="00E72F97" w:rsidRDefault="007A6644" w:rsidP="007A6644">
      <w:pPr>
        <w:jc w:val="both"/>
        <w:rPr>
          <w:lang w:val="sr-Cyrl-CS"/>
        </w:rPr>
      </w:pPr>
      <w:r>
        <w:rPr>
          <w:b/>
          <w:iCs/>
          <w:u w:val="single"/>
        </w:rPr>
        <w:t>I</w:t>
      </w:r>
      <w:r w:rsidRPr="006B307B">
        <w:rPr>
          <w:b/>
          <w:iCs/>
          <w:u w:val="single"/>
        </w:rPr>
        <w:t>V  УСЛОВИ ЗА УЧЕШЋЕ У ПОСТУПКУ ЈАВНЕ НАБАВКЕ ИЗ ЧЛ.</w:t>
      </w:r>
      <w:r>
        <w:rPr>
          <w:b/>
          <w:iCs/>
          <w:u w:val="single"/>
        </w:rPr>
        <w:t xml:space="preserve"> 75 И 76. ЗАКОНА И УПУТСТВО КАК</w:t>
      </w:r>
      <w:r w:rsidRPr="006B307B">
        <w:rPr>
          <w:b/>
          <w:iCs/>
          <w:u w:val="single"/>
        </w:rPr>
        <w:t>О СЕ ДОКАЗУЈЕ ИСПУЊЕНОСТ ТИХ УСЛОВА</w:t>
      </w:r>
    </w:p>
    <w:p w:rsidR="007A6644" w:rsidRPr="0050276F" w:rsidRDefault="007A6644" w:rsidP="007A6644">
      <w:pPr>
        <w:rPr>
          <w:i/>
          <w:iCs/>
        </w:rPr>
      </w:pPr>
    </w:p>
    <w:p w:rsidR="007A6644" w:rsidRPr="006B307B" w:rsidRDefault="007A6644" w:rsidP="007A6644">
      <w:pPr>
        <w:pStyle w:val="ListParagraph"/>
        <w:ind w:left="0"/>
        <w:jc w:val="both"/>
        <w:rPr>
          <w:b/>
          <w:bCs/>
          <w:i/>
          <w:iCs/>
        </w:rPr>
      </w:pPr>
      <w:r>
        <w:rPr>
          <w:b/>
          <w:iCs/>
        </w:rPr>
        <w:t xml:space="preserve">1. </w:t>
      </w:r>
      <w:r w:rsidRPr="006B307B">
        <w:rPr>
          <w:b/>
          <w:iCs/>
        </w:rPr>
        <w:t>УСЛОВИ ЗА УЧЕШЋЕ У ПОСТУПКУ ЈАВНЕ НАБАВКЕ ИЗ ЧЛ. 75 И 76. ЗАКОНА</w:t>
      </w:r>
    </w:p>
    <w:p w:rsidR="007A6644" w:rsidRPr="0050276F" w:rsidRDefault="007A6644" w:rsidP="007A6644">
      <w:pPr>
        <w:pStyle w:val="ListParagraph"/>
        <w:jc w:val="both"/>
        <w:rPr>
          <w:b/>
          <w:bCs/>
          <w:i/>
          <w:iCs/>
        </w:rPr>
      </w:pPr>
    </w:p>
    <w:p w:rsidR="007A6644" w:rsidRPr="0050276F" w:rsidRDefault="007A6644" w:rsidP="007A6644">
      <w:pPr>
        <w:pStyle w:val="ListParagraph"/>
        <w:ind w:left="0"/>
        <w:jc w:val="both"/>
        <w:rPr>
          <w:iCs/>
        </w:rPr>
      </w:pPr>
      <w:r w:rsidRPr="00F80AF0">
        <w:rPr>
          <w:b/>
          <w:iCs/>
        </w:rPr>
        <w:t>1.1.</w:t>
      </w:r>
      <w:r>
        <w:rPr>
          <w:iCs/>
        </w:rPr>
        <w:t xml:space="preserve"> </w:t>
      </w:r>
      <w:r w:rsidRPr="0050276F">
        <w:rPr>
          <w:iCs/>
        </w:rPr>
        <w:t xml:space="preserve">Право на учешће у поступку предметне јавне набавке има понуђач који испуњава </w:t>
      </w:r>
      <w:r w:rsidRPr="0050276F">
        <w:rPr>
          <w:b/>
          <w:iCs/>
        </w:rPr>
        <w:t>обавезне услове</w:t>
      </w:r>
      <w:r w:rsidRPr="0050276F">
        <w:rPr>
          <w:iCs/>
        </w:rPr>
        <w:t xml:space="preserve"> за учешће у поступку јавне на</w:t>
      </w:r>
      <w:r>
        <w:rPr>
          <w:iCs/>
        </w:rPr>
        <w:t>бавке дефинисане чланом 75. Закона</w:t>
      </w:r>
      <w:r w:rsidRPr="0050276F">
        <w:rPr>
          <w:iCs/>
        </w:rPr>
        <w:t xml:space="preserve"> </w:t>
      </w:r>
      <w:r>
        <w:rPr>
          <w:iCs/>
        </w:rPr>
        <w:t xml:space="preserve">о јабним набавкама (у даљем тексту: Закон) </w:t>
      </w:r>
      <w:r w:rsidRPr="0050276F">
        <w:rPr>
          <w:iCs/>
        </w:rPr>
        <w:t>и то:</w:t>
      </w:r>
    </w:p>
    <w:p w:rsidR="007A6644" w:rsidRPr="0050276F" w:rsidRDefault="007A6644" w:rsidP="007A6644">
      <w:pPr>
        <w:pStyle w:val="ListParagraph"/>
        <w:numPr>
          <w:ilvl w:val="0"/>
          <w:numId w:val="17"/>
        </w:numPr>
        <w:suppressAutoHyphens/>
        <w:spacing w:line="100" w:lineRule="atLeast"/>
        <w:ind w:left="0" w:firstLine="709"/>
        <w:contextualSpacing w:val="0"/>
        <w:jc w:val="both"/>
      </w:pPr>
      <w:r w:rsidRPr="0050276F">
        <w:rPr>
          <w:iCs/>
        </w:rPr>
        <w:t>Да је регистрован код надлежног органа, односно уписан у одговарајући регистар</w:t>
      </w:r>
      <w:r w:rsidRPr="0050276F">
        <w:rPr>
          <w:iCs/>
          <w:lang w:val="sr-Cyrl-CS"/>
        </w:rPr>
        <w:t xml:space="preserve"> </w:t>
      </w:r>
      <w:r w:rsidRPr="0050276F">
        <w:rPr>
          <w:i/>
          <w:iCs/>
          <w:lang w:val="sr-Cyrl-CS"/>
        </w:rPr>
        <w:t>(чл. 75. ст. 1. тач. 1) Закона);</w:t>
      </w:r>
    </w:p>
    <w:p w:rsidR="007A6644" w:rsidRPr="0050276F" w:rsidRDefault="007A6644" w:rsidP="007A6644">
      <w:pPr>
        <w:pStyle w:val="ListParagraph"/>
        <w:numPr>
          <w:ilvl w:val="0"/>
          <w:numId w:val="17"/>
        </w:numPr>
        <w:suppressAutoHyphens/>
        <w:spacing w:line="100" w:lineRule="atLeast"/>
        <w:ind w:left="0" w:firstLine="709"/>
        <w:contextualSpacing w:val="0"/>
        <w:jc w:val="both"/>
      </w:pPr>
      <w:r w:rsidRPr="0050276F">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0276F">
        <w:rPr>
          <w:lang w:val="sr-Cyrl-CS"/>
        </w:rPr>
        <w:t xml:space="preserve"> </w:t>
      </w:r>
      <w:r w:rsidRPr="0050276F">
        <w:rPr>
          <w:i/>
          <w:iCs/>
          <w:lang w:val="sr-Cyrl-CS"/>
        </w:rPr>
        <w:t>(чл. 75. ст. 1. тач. 2) Закона);</w:t>
      </w:r>
    </w:p>
    <w:p w:rsidR="007A6644" w:rsidRPr="005B6EFF" w:rsidRDefault="007A6644" w:rsidP="007A6644">
      <w:pPr>
        <w:pStyle w:val="ListParagraph"/>
        <w:numPr>
          <w:ilvl w:val="0"/>
          <w:numId w:val="17"/>
        </w:numPr>
        <w:suppressAutoHyphens/>
        <w:spacing w:line="100" w:lineRule="atLeast"/>
        <w:ind w:left="0" w:firstLine="709"/>
        <w:contextualSpacing w:val="0"/>
        <w:jc w:val="both"/>
      </w:pPr>
      <w:r w:rsidRPr="0050276F">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0276F">
        <w:rPr>
          <w:i/>
          <w:iCs/>
          <w:lang w:val="sr-Cyrl-CS"/>
        </w:rPr>
        <w:t xml:space="preserve">(чл. 75. ст. 1. тач. </w:t>
      </w:r>
      <w:r w:rsidRPr="00C219FA">
        <w:rPr>
          <w:i/>
          <w:iCs/>
          <w:lang w:val="sr-Cyrl-CS"/>
        </w:rPr>
        <w:t>4)</w:t>
      </w:r>
      <w:r w:rsidRPr="0050276F">
        <w:rPr>
          <w:i/>
          <w:iCs/>
          <w:lang w:val="sr-Cyrl-CS"/>
        </w:rPr>
        <w:t xml:space="preserve"> Закона);</w:t>
      </w:r>
    </w:p>
    <w:p w:rsidR="007A6644" w:rsidRPr="005B6EFF" w:rsidRDefault="007A6644" w:rsidP="007A6644">
      <w:pPr>
        <w:pStyle w:val="ListParagraph"/>
        <w:numPr>
          <w:ilvl w:val="0"/>
          <w:numId w:val="17"/>
        </w:numPr>
        <w:suppressAutoHyphens/>
        <w:spacing w:line="100" w:lineRule="atLeast"/>
        <w:ind w:left="0" w:firstLine="709"/>
        <w:contextualSpacing w:val="0"/>
        <w:jc w:val="both"/>
      </w:pPr>
      <w:r w:rsidRPr="001C6F48">
        <w:t xml:space="preserve">Да има важећу дозволу надлежног органа за обављање делатности која је предмет јавне набавке </w:t>
      </w:r>
      <w:r w:rsidRPr="005B6EFF">
        <w:rPr>
          <w:lang w:val="sr-Cyrl-CS"/>
        </w:rPr>
        <w:t xml:space="preserve">- </w:t>
      </w:r>
      <w:r w:rsidRPr="005B6EFF">
        <w:rPr>
          <w:b/>
          <w:lang w:val="sr-Cyrl-CS"/>
        </w:rPr>
        <w:t>Лиценцу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седиште</w:t>
      </w:r>
      <w:r w:rsidRPr="005B6EFF">
        <w:rPr>
          <w:lang w:val="sr-Cyrl-CS"/>
        </w:rPr>
        <w:t xml:space="preserve"> </w:t>
      </w:r>
      <w:r w:rsidRPr="005B6EFF">
        <w:rPr>
          <w:i/>
          <w:iCs/>
          <w:lang w:val="sr-Cyrl-CS"/>
        </w:rPr>
        <w:t>(чл. 75. ст. 1. тач. 5) Закона)</w:t>
      </w:r>
      <w:r>
        <w:rPr>
          <w:i/>
          <w:lang w:val="sr-Cyrl-CS"/>
        </w:rPr>
        <w:t>;</w:t>
      </w:r>
    </w:p>
    <w:p w:rsidR="007A6644" w:rsidRPr="005B6EFF" w:rsidRDefault="007A6644" w:rsidP="007A6644">
      <w:pPr>
        <w:pStyle w:val="ListParagraph"/>
        <w:numPr>
          <w:ilvl w:val="0"/>
          <w:numId w:val="17"/>
        </w:numPr>
        <w:suppressAutoHyphens/>
        <w:spacing w:line="100" w:lineRule="atLeast"/>
        <w:ind w:left="0" w:firstLine="709"/>
        <w:contextualSpacing w:val="0"/>
        <w:jc w:val="both"/>
      </w:pPr>
      <w:r>
        <w:rPr>
          <w:lang w:val="sr-Cyrl-CS"/>
        </w:rPr>
        <w:t>Д</w:t>
      </w:r>
      <w:r w:rsidRPr="005B6EFF">
        <w:rPr>
          <w:lang w:val="sr-Cyrl-CS"/>
        </w:rPr>
        <w:t xml:space="preserve">а је поштовао обавезе </w:t>
      </w:r>
      <w:r w:rsidRPr="005B6EFF">
        <w:rPr>
          <w:bCs/>
          <w:iCs/>
        </w:rPr>
        <w:t>које произлазе из важећих прописа о заштити на раду, запошљавању и условима рада, заштити животне средине</w:t>
      </w:r>
      <w:r w:rsidRPr="005B6EFF">
        <w:rPr>
          <w:bCs/>
          <w:iCs/>
          <w:lang w:val="sr-Cyrl-CS"/>
        </w:rPr>
        <w:t>,</w:t>
      </w:r>
      <w:r w:rsidRPr="005B6EFF">
        <w:t xml:space="preserve"> као и да </w:t>
      </w:r>
      <w:r w:rsidRPr="005B6EFF">
        <w:rPr>
          <w:lang w:val="sr-Cyrl-CS"/>
        </w:rPr>
        <w:t>нема забрану обављања делатности која је на снази у време подношења понуде</w:t>
      </w:r>
      <w:r w:rsidRPr="005B6EFF">
        <w:rPr>
          <w:bCs/>
          <w:iCs/>
          <w:lang w:val="sr-Cyrl-CS"/>
        </w:rPr>
        <w:t xml:space="preserve"> </w:t>
      </w:r>
      <w:r w:rsidRPr="005B6EFF">
        <w:rPr>
          <w:iCs/>
          <w:lang w:val="sr-Cyrl-CS"/>
        </w:rPr>
        <w:t>(чл. 75. ст. 2. Закона)</w:t>
      </w:r>
      <w:r w:rsidRPr="005B6EFF">
        <w:rPr>
          <w:bCs/>
          <w:iCs/>
          <w:lang w:val="sr-Cyrl-CS"/>
        </w:rPr>
        <w:t>.</w:t>
      </w:r>
    </w:p>
    <w:p w:rsidR="007A6644" w:rsidRPr="00E72F97" w:rsidRDefault="007A6644" w:rsidP="007A6644">
      <w:pPr>
        <w:pStyle w:val="ListParagraph"/>
        <w:ind w:left="0"/>
        <w:jc w:val="both"/>
        <w:rPr>
          <w:bCs/>
          <w:iCs/>
          <w:lang w:val="sr-Cyrl-CS"/>
        </w:rPr>
      </w:pPr>
    </w:p>
    <w:p w:rsidR="007A6644" w:rsidRPr="00F33949" w:rsidRDefault="007A6644" w:rsidP="007A6644">
      <w:pPr>
        <w:pStyle w:val="ListParagraph"/>
        <w:ind w:left="0"/>
        <w:jc w:val="both"/>
        <w:rPr>
          <w:iCs/>
        </w:rPr>
      </w:pPr>
      <w:r w:rsidRPr="00F80AF0">
        <w:rPr>
          <w:b/>
          <w:bCs/>
          <w:iCs/>
        </w:rPr>
        <w:t>1.2.</w:t>
      </w:r>
      <w:r>
        <w:rPr>
          <w:bCs/>
          <w:iCs/>
        </w:rPr>
        <w:t xml:space="preserve"> </w:t>
      </w:r>
      <w:r w:rsidRPr="0050276F">
        <w:rPr>
          <w:bCs/>
          <w:iCs/>
        </w:rPr>
        <w:t xml:space="preserve">Понуђач који </w:t>
      </w:r>
      <w:r w:rsidRPr="0050276F">
        <w:rPr>
          <w:iCs/>
        </w:rPr>
        <w:t xml:space="preserve">учествује у поступку предметне јавне набавке, мора испунити </w:t>
      </w:r>
      <w:r>
        <w:rPr>
          <w:iCs/>
        </w:rPr>
        <w:t xml:space="preserve">и </w:t>
      </w:r>
      <w:r w:rsidRPr="0050276F">
        <w:rPr>
          <w:b/>
          <w:iCs/>
        </w:rPr>
        <w:t>додатне услове</w:t>
      </w:r>
      <w:r w:rsidRPr="0050276F">
        <w:rPr>
          <w:iCs/>
        </w:rPr>
        <w:t xml:space="preserve"> за учешће у поступк</w:t>
      </w:r>
      <w:r>
        <w:rPr>
          <w:iCs/>
        </w:rPr>
        <w:t>у јавне набавке,  дефинисане чланом</w:t>
      </w:r>
      <w:r w:rsidRPr="0050276F">
        <w:rPr>
          <w:iCs/>
        </w:rPr>
        <w:t xml:space="preserve"> 76. Закона, и то: </w:t>
      </w:r>
    </w:p>
    <w:p w:rsidR="007A6644" w:rsidRDefault="007A6644" w:rsidP="007A6644">
      <w:pPr>
        <w:pStyle w:val="Header"/>
        <w:tabs>
          <w:tab w:val="clear" w:pos="4536"/>
        </w:tabs>
        <w:suppressAutoHyphens w:val="0"/>
        <w:ind w:firstLine="720"/>
        <w:jc w:val="both"/>
        <w:rPr>
          <w:lang w:val="sr-Cyrl-CS"/>
        </w:rPr>
      </w:pPr>
      <w:r>
        <w:rPr>
          <w:b/>
        </w:rPr>
        <w:t xml:space="preserve">1) </w:t>
      </w:r>
      <w:r w:rsidRPr="0055458D">
        <w:rPr>
          <w:b/>
          <w:lang w:val="sr-Cyrl-CS"/>
        </w:rPr>
        <w:t>Да расп</w:t>
      </w:r>
      <w:r>
        <w:rPr>
          <w:b/>
          <w:lang w:val="sr-Cyrl-CS"/>
        </w:rPr>
        <w:t xml:space="preserve">олаже неопходним </w:t>
      </w:r>
      <w:r w:rsidRPr="0055458D">
        <w:rPr>
          <w:b/>
          <w:lang w:val="sr-Cyrl-CS"/>
        </w:rPr>
        <w:t>пословним капацитетом</w:t>
      </w:r>
      <w:r>
        <w:rPr>
          <w:lang w:val="sr-Cyrl-CS"/>
        </w:rPr>
        <w:t>:</w:t>
      </w:r>
    </w:p>
    <w:p w:rsidR="007A6644" w:rsidRDefault="007A6644" w:rsidP="007A6644">
      <w:pPr>
        <w:pStyle w:val="Header"/>
        <w:tabs>
          <w:tab w:val="clear" w:pos="4536"/>
        </w:tabs>
        <w:suppressAutoHyphens w:val="0"/>
        <w:ind w:firstLine="720"/>
        <w:jc w:val="both"/>
        <w:rPr>
          <w:iCs/>
          <w:lang w:val="sr-Cyrl-CS"/>
        </w:rPr>
      </w:pPr>
      <w:r>
        <w:rPr>
          <w:lang w:val="sr-Cyrl-CS"/>
        </w:rPr>
        <w:t xml:space="preserve">а) </w:t>
      </w:r>
      <w:r w:rsidRPr="006F6DF4">
        <w:rPr>
          <w:iCs/>
          <w:lang w:val="sr-Cyrl-CS"/>
        </w:rPr>
        <w:t xml:space="preserve">да је као активан учесник на тржишту електричне енергије, у било ком периоду из претходне три године до дана објављивања позива за подношење понуда на </w:t>
      </w:r>
    </w:p>
    <w:p w:rsidR="007A6644" w:rsidRDefault="007A6644" w:rsidP="007A6644">
      <w:pPr>
        <w:pStyle w:val="Header"/>
        <w:tabs>
          <w:tab w:val="clear" w:pos="4536"/>
        </w:tabs>
        <w:suppressAutoHyphens w:val="0"/>
        <w:ind w:firstLine="720"/>
        <w:jc w:val="both"/>
        <w:rPr>
          <w:iCs/>
          <w:lang w:val="sr-Cyrl-CS"/>
        </w:rPr>
      </w:pPr>
    </w:p>
    <w:p w:rsidR="007A6644" w:rsidRDefault="007A6644" w:rsidP="007A6644">
      <w:pPr>
        <w:pStyle w:val="Header"/>
        <w:tabs>
          <w:tab w:val="clear" w:pos="4536"/>
        </w:tabs>
        <w:suppressAutoHyphens w:val="0"/>
        <w:jc w:val="both"/>
        <w:rPr>
          <w:iCs/>
          <w:lang w:val="sr-Cyrl-CS"/>
        </w:rPr>
      </w:pPr>
      <w:r>
        <w:rPr>
          <w:iCs/>
          <w:lang w:val="sr-Cyrl-CS"/>
        </w:rPr>
        <w:t>___________________________________________________________________</w:t>
      </w:r>
    </w:p>
    <w:p w:rsidR="00776D56" w:rsidRDefault="007A6644" w:rsidP="00C03ACF">
      <w:pPr>
        <w:pStyle w:val="Header"/>
        <w:tabs>
          <w:tab w:val="clear" w:pos="4536"/>
        </w:tabs>
        <w:suppressAutoHyphens w:val="0"/>
        <w:jc w:val="both"/>
        <w:rPr>
          <w:lang/>
        </w:rPr>
      </w:pPr>
      <w:r w:rsidRPr="007A6644">
        <w:rPr>
          <w:lang/>
        </w:rPr>
        <w:t>Конкурсна документација у отвореном поступку јане набавке бр. 18/20      6/34</w:t>
      </w:r>
    </w:p>
    <w:p w:rsidR="00776D56" w:rsidRDefault="007A6644" w:rsidP="007A6644">
      <w:pPr>
        <w:tabs>
          <w:tab w:val="left" w:pos="5970"/>
        </w:tabs>
        <w:rPr>
          <w:b/>
          <w:lang/>
        </w:rPr>
      </w:pPr>
      <w:r>
        <w:rPr>
          <w:b/>
        </w:rPr>
        <w:tab/>
      </w:r>
    </w:p>
    <w:p w:rsidR="00A4050D" w:rsidRPr="0054116A" w:rsidRDefault="00A4050D" w:rsidP="00A4050D">
      <w:pPr>
        <w:ind w:left="1800" w:hanging="1800"/>
        <w:rPr>
          <w:b/>
          <w:sz w:val="22"/>
          <w:szCs w:val="22"/>
          <w:lang w:val="sr-Cyrl-CS"/>
        </w:rPr>
      </w:pPr>
      <w:r>
        <w:rPr>
          <w:b/>
          <w:bCs/>
          <w:lang w:val="sr-Cyrl-CS"/>
        </w:rPr>
        <w:lastRenderedPageBreak/>
        <w:t xml:space="preserve">ОБРАЗАЦ </w:t>
      </w:r>
      <w:r>
        <w:rPr>
          <w:b/>
          <w:bCs/>
          <w:lang w:val="sr-Latn-CS"/>
        </w:rPr>
        <w:t>VII</w:t>
      </w:r>
      <w:r>
        <w:rPr>
          <w:b/>
          <w:bCs/>
          <w:lang w:val="sr-Cyrl-CS"/>
        </w:rPr>
        <w:t xml:space="preserve"> – ОБРАЗАЦ СТРУКТУРЕ ЦЕНЕ СА УПУТСТВОМ КАКО ДА СЕ ПОПУНИ</w:t>
      </w:r>
    </w:p>
    <w:p w:rsidR="00A4050D" w:rsidRPr="00A4050D" w:rsidRDefault="00A4050D" w:rsidP="00A4050D">
      <w:pPr>
        <w:autoSpaceDE w:val="0"/>
        <w:autoSpaceDN w:val="0"/>
        <w:adjustRightInd w:val="0"/>
        <w:rPr>
          <w:rFonts w:eastAsia="Calibri"/>
          <w:color w:val="000000"/>
          <w:lang/>
        </w:rPr>
      </w:pPr>
    </w:p>
    <w:p w:rsidR="00A4050D" w:rsidRPr="00671577" w:rsidRDefault="00A4050D" w:rsidP="00A4050D">
      <w:pPr>
        <w:numPr>
          <w:ilvl w:val="0"/>
          <w:numId w:val="18"/>
        </w:numPr>
        <w:autoSpaceDE w:val="0"/>
        <w:autoSpaceDN w:val="0"/>
        <w:adjustRightInd w:val="0"/>
        <w:ind w:left="0" w:firstLine="360"/>
        <w:rPr>
          <w:rFonts w:eastAsia="Calibri"/>
          <w:color w:val="000000"/>
          <w:szCs w:val="23"/>
        </w:rPr>
      </w:pPr>
      <w:r w:rsidRPr="00671577">
        <w:rPr>
          <w:rFonts w:eastAsia="Calibri"/>
          <w:b/>
          <w:bCs/>
          <w:color w:val="000000"/>
          <w:szCs w:val="23"/>
        </w:rPr>
        <w:t>Испорука електричне енергије гарантована и одређена на основу остварене потрошње купца</w:t>
      </w:r>
    </w:p>
    <w:p w:rsidR="00A4050D" w:rsidRDefault="00A4050D" w:rsidP="00A4050D">
      <w:pPr>
        <w:rPr>
          <w:b/>
          <w:sz w:val="22"/>
          <w:szCs w:val="22"/>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2"/>
        <w:gridCol w:w="726"/>
        <w:gridCol w:w="1444"/>
        <w:gridCol w:w="1373"/>
        <w:gridCol w:w="1428"/>
        <w:gridCol w:w="1750"/>
      </w:tblGrid>
      <w:tr w:rsidR="00A4050D" w:rsidRPr="00B028EC" w:rsidTr="0013632F">
        <w:tc>
          <w:tcPr>
            <w:tcW w:w="1415" w:type="pct"/>
            <w:shd w:val="clear" w:color="auto" w:fill="A6A6A6"/>
            <w:vAlign w:val="center"/>
          </w:tcPr>
          <w:p w:rsidR="00A4050D" w:rsidRPr="00635DEB" w:rsidRDefault="00A4050D" w:rsidP="0013632F">
            <w:pPr>
              <w:jc w:val="center"/>
              <w:rPr>
                <w:b/>
                <w:szCs w:val="28"/>
                <w:lang w:val="sr-Cyrl-CS"/>
              </w:rPr>
            </w:pPr>
            <w:r>
              <w:rPr>
                <w:b/>
                <w:szCs w:val="28"/>
                <w:lang w:val="sr-Cyrl-CS"/>
              </w:rPr>
              <w:t>Предмет набавке</w:t>
            </w:r>
          </w:p>
        </w:tc>
        <w:tc>
          <w:tcPr>
            <w:tcW w:w="393" w:type="pct"/>
            <w:shd w:val="clear" w:color="auto" w:fill="A6A6A6"/>
            <w:vAlign w:val="center"/>
          </w:tcPr>
          <w:p w:rsidR="00A4050D" w:rsidRPr="009160DE" w:rsidRDefault="00A4050D" w:rsidP="0013632F">
            <w:pPr>
              <w:jc w:val="center"/>
              <w:rPr>
                <w:b/>
                <w:szCs w:val="28"/>
                <w:lang w:val="sr-Cyrl-CS"/>
              </w:rPr>
            </w:pPr>
            <w:r>
              <w:rPr>
                <w:b/>
                <w:szCs w:val="28"/>
                <w:lang w:val="sr-Cyrl-CS"/>
              </w:rPr>
              <w:t>Јед. мере</w:t>
            </w:r>
          </w:p>
        </w:tc>
        <w:tc>
          <w:tcPr>
            <w:tcW w:w="578" w:type="pct"/>
            <w:shd w:val="clear" w:color="auto" w:fill="A6A6A6"/>
            <w:vAlign w:val="center"/>
          </w:tcPr>
          <w:p w:rsidR="00A4050D" w:rsidRPr="00B028EC" w:rsidRDefault="00A4050D" w:rsidP="0013632F">
            <w:pPr>
              <w:jc w:val="center"/>
              <w:rPr>
                <w:b/>
                <w:szCs w:val="28"/>
                <w:lang w:val="sr-Cyrl-CS"/>
              </w:rPr>
            </w:pPr>
            <w:r>
              <w:rPr>
                <w:b/>
                <w:szCs w:val="28"/>
                <w:lang w:val="sr-Cyrl-CS"/>
              </w:rPr>
              <w:t>Процењене количине за 12 месеци</w:t>
            </w:r>
          </w:p>
        </w:tc>
        <w:tc>
          <w:tcPr>
            <w:tcW w:w="777" w:type="pct"/>
            <w:shd w:val="clear" w:color="auto" w:fill="A6A6A6"/>
            <w:vAlign w:val="center"/>
          </w:tcPr>
          <w:p w:rsidR="00A4050D" w:rsidRDefault="00A4050D" w:rsidP="0013632F">
            <w:pPr>
              <w:jc w:val="center"/>
              <w:rPr>
                <w:b/>
                <w:szCs w:val="28"/>
                <w:lang w:val="sr-Cyrl-CS"/>
              </w:rPr>
            </w:pPr>
            <w:r>
              <w:rPr>
                <w:b/>
                <w:szCs w:val="28"/>
                <w:lang w:val="sr-Cyrl-CS"/>
              </w:rPr>
              <w:t xml:space="preserve">Јединична цена </w:t>
            </w:r>
            <w:r w:rsidRPr="00B028EC">
              <w:rPr>
                <w:b/>
                <w:szCs w:val="28"/>
                <w:lang w:val="sr-Cyrl-CS"/>
              </w:rPr>
              <w:t>без ПДВ-а</w:t>
            </w:r>
          </w:p>
          <w:p w:rsidR="00A4050D" w:rsidRPr="00B028EC" w:rsidRDefault="00A4050D" w:rsidP="0013632F">
            <w:pPr>
              <w:jc w:val="center"/>
              <w:rPr>
                <w:b/>
                <w:szCs w:val="28"/>
                <w:lang w:val="sr-Cyrl-CS"/>
              </w:rPr>
            </w:pPr>
            <w:r>
              <w:rPr>
                <w:b/>
                <w:szCs w:val="28"/>
                <w:lang w:val="sr-Cyrl-CS"/>
              </w:rPr>
              <w:t>(у дин.)</w:t>
            </w:r>
          </w:p>
        </w:tc>
        <w:tc>
          <w:tcPr>
            <w:tcW w:w="840" w:type="pct"/>
            <w:shd w:val="clear" w:color="auto" w:fill="A6A6A6"/>
          </w:tcPr>
          <w:p w:rsidR="00A4050D" w:rsidRDefault="00A4050D" w:rsidP="0013632F">
            <w:pPr>
              <w:jc w:val="center"/>
              <w:rPr>
                <w:b/>
                <w:szCs w:val="28"/>
                <w:lang w:val="sr-Cyrl-CS"/>
              </w:rPr>
            </w:pPr>
            <w:r>
              <w:rPr>
                <w:b/>
                <w:szCs w:val="28"/>
                <w:lang w:val="sr-Cyrl-CS"/>
              </w:rPr>
              <w:t>Јединична цена са ПДВ-ом</w:t>
            </w:r>
          </w:p>
          <w:p w:rsidR="00A4050D" w:rsidRPr="00B028EC" w:rsidRDefault="00A4050D" w:rsidP="0013632F">
            <w:pPr>
              <w:jc w:val="center"/>
              <w:rPr>
                <w:b/>
                <w:szCs w:val="28"/>
                <w:lang w:val="sr-Cyrl-CS"/>
              </w:rPr>
            </w:pPr>
            <w:r>
              <w:rPr>
                <w:b/>
                <w:szCs w:val="28"/>
                <w:lang w:val="sr-Cyrl-CS"/>
              </w:rPr>
              <w:t>(у дин.)</w:t>
            </w:r>
          </w:p>
        </w:tc>
        <w:tc>
          <w:tcPr>
            <w:tcW w:w="997" w:type="pct"/>
            <w:shd w:val="clear" w:color="auto" w:fill="A6A6A6"/>
            <w:vAlign w:val="center"/>
          </w:tcPr>
          <w:p w:rsidR="00A4050D" w:rsidRDefault="00A4050D" w:rsidP="0013632F">
            <w:pPr>
              <w:jc w:val="center"/>
              <w:rPr>
                <w:b/>
                <w:szCs w:val="28"/>
                <w:lang w:val="sr-Cyrl-CS"/>
              </w:rPr>
            </w:pPr>
            <w:r w:rsidRPr="00B028EC">
              <w:rPr>
                <w:b/>
                <w:szCs w:val="28"/>
                <w:lang w:val="sr-Cyrl-CS"/>
              </w:rPr>
              <w:t>Вредност без ПДВ-а</w:t>
            </w:r>
          </w:p>
          <w:p w:rsidR="00A4050D" w:rsidRPr="00B028EC" w:rsidRDefault="00A4050D" w:rsidP="0013632F">
            <w:pPr>
              <w:jc w:val="center"/>
              <w:rPr>
                <w:b/>
                <w:szCs w:val="28"/>
                <w:lang w:val="sr-Cyrl-CS"/>
              </w:rPr>
            </w:pPr>
            <w:r>
              <w:rPr>
                <w:b/>
                <w:szCs w:val="28"/>
                <w:lang w:val="sr-Cyrl-CS"/>
              </w:rPr>
              <w:t>(у дин.)</w:t>
            </w:r>
          </w:p>
        </w:tc>
      </w:tr>
      <w:tr w:rsidR="00A4050D" w:rsidRPr="000D334A" w:rsidTr="0013632F">
        <w:tc>
          <w:tcPr>
            <w:tcW w:w="1415" w:type="pct"/>
          </w:tcPr>
          <w:p w:rsidR="00A4050D" w:rsidRPr="000D334A" w:rsidRDefault="00A4050D" w:rsidP="0013632F">
            <w:pPr>
              <w:jc w:val="center"/>
              <w:rPr>
                <w:szCs w:val="28"/>
                <w:lang w:val="sr-Cyrl-CS"/>
              </w:rPr>
            </w:pPr>
            <w:r>
              <w:rPr>
                <w:szCs w:val="28"/>
                <w:lang w:val="sr-Cyrl-CS"/>
              </w:rPr>
              <w:t>1</w:t>
            </w:r>
          </w:p>
        </w:tc>
        <w:tc>
          <w:tcPr>
            <w:tcW w:w="393" w:type="pct"/>
            <w:vAlign w:val="center"/>
          </w:tcPr>
          <w:p w:rsidR="00A4050D" w:rsidRPr="000D334A" w:rsidRDefault="00A4050D" w:rsidP="0013632F">
            <w:pPr>
              <w:jc w:val="center"/>
              <w:rPr>
                <w:szCs w:val="28"/>
                <w:lang w:val="sr-Cyrl-CS"/>
              </w:rPr>
            </w:pPr>
            <w:r>
              <w:rPr>
                <w:szCs w:val="28"/>
                <w:lang w:val="sr-Cyrl-CS"/>
              </w:rPr>
              <w:t>2</w:t>
            </w:r>
          </w:p>
        </w:tc>
        <w:tc>
          <w:tcPr>
            <w:tcW w:w="578" w:type="pct"/>
          </w:tcPr>
          <w:p w:rsidR="00A4050D" w:rsidRPr="000D334A" w:rsidRDefault="00A4050D" w:rsidP="0013632F">
            <w:pPr>
              <w:jc w:val="center"/>
              <w:rPr>
                <w:szCs w:val="28"/>
                <w:lang w:val="sr-Cyrl-CS"/>
              </w:rPr>
            </w:pPr>
            <w:r>
              <w:rPr>
                <w:szCs w:val="28"/>
                <w:lang w:val="sr-Cyrl-CS"/>
              </w:rPr>
              <w:t>3</w:t>
            </w:r>
          </w:p>
        </w:tc>
        <w:tc>
          <w:tcPr>
            <w:tcW w:w="777" w:type="pct"/>
          </w:tcPr>
          <w:p w:rsidR="00A4050D" w:rsidRPr="000D334A" w:rsidRDefault="00A4050D" w:rsidP="0013632F">
            <w:pPr>
              <w:jc w:val="center"/>
              <w:rPr>
                <w:szCs w:val="28"/>
                <w:lang w:val="sr-Cyrl-CS"/>
              </w:rPr>
            </w:pPr>
            <w:r>
              <w:rPr>
                <w:szCs w:val="28"/>
                <w:lang w:val="sr-Cyrl-CS"/>
              </w:rPr>
              <w:t>4</w:t>
            </w:r>
          </w:p>
        </w:tc>
        <w:tc>
          <w:tcPr>
            <w:tcW w:w="840" w:type="pct"/>
          </w:tcPr>
          <w:p w:rsidR="00A4050D" w:rsidRDefault="00A4050D" w:rsidP="0013632F">
            <w:pPr>
              <w:jc w:val="center"/>
              <w:rPr>
                <w:szCs w:val="28"/>
                <w:lang w:val="sr-Cyrl-CS"/>
              </w:rPr>
            </w:pPr>
            <w:r>
              <w:rPr>
                <w:szCs w:val="28"/>
                <w:lang w:val="sr-Cyrl-CS"/>
              </w:rPr>
              <w:t>5</w:t>
            </w:r>
          </w:p>
        </w:tc>
        <w:tc>
          <w:tcPr>
            <w:tcW w:w="997" w:type="pct"/>
          </w:tcPr>
          <w:p w:rsidR="00A4050D" w:rsidRPr="000D334A" w:rsidRDefault="00A4050D" w:rsidP="0013632F">
            <w:pPr>
              <w:jc w:val="center"/>
              <w:rPr>
                <w:szCs w:val="28"/>
                <w:lang w:val="sr-Cyrl-CS"/>
              </w:rPr>
            </w:pPr>
            <w:r>
              <w:rPr>
                <w:szCs w:val="28"/>
                <w:lang w:val="sr-Cyrl-CS"/>
              </w:rPr>
              <w:t>6 (3х4)</w:t>
            </w:r>
          </w:p>
        </w:tc>
      </w:tr>
      <w:tr w:rsidR="00A4050D" w:rsidRPr="00B028EC" w:rsidTr="0013632F">
        <w:trPr>
          <w:trHeight w:val="827"/>
        </w:trPr>
        <w:tc>
          <w:tcPr>
            <w:tcW w:w="1415" w:type="pct"/>
          </w:tcPr>
          <w:p w:rsidR="00A4050D" w:rsidRPr="00671577" w:rsidRDefault="00A4050D" w:rsidP="0013632F">
            <w:pPr>
              <w:rPr>
                <w:lang w:val="sr-Cyrl-CS"/>
              </w:rPr>
            </w:pPr>
            <w:r>
              <w:rPr>
                <w:lang w:val="sr-Cyrl-CS"/>
              </w:rPr>
              <w:t>Електрична енергија – виша тарифа (ВТ)</w:t>
            </w:r>
          </w:p>
        </w:tc>
        <w:tc>
          <w:tcPr>
            <w:tcW w:w="393" w:type="pct"/>
            <w:vAlign w:val="center"/>
          </w:tcPr>
          <w:p w:rsidR="00A4050D" w:rsidRDefault="00A4050D" w:rsidP="0013632F">
            <w:pPr>
              <w:jc w:val="center"/>
              <w:rPr>
                <w:lang w:val="sr-Cyrl-CS"/>
              </w:rPr>
            </w:pPr>
            <w:r>
              <w:rPr>
                <w:lang w:val="sr-Latn-CS"/>
              </w:rPr>
              <w:t>kWh</w:t>
            </w:r>
          </w:p>
        </w:tc>
        <w:tc>
          <w:tcPr>
            <w:tcW w:w="578" w:type="pct"/>
            <w:vAlign w:val="center"/>
          </w:tcPr>
          <w:p w:rsidR="00A4050D" w:rsidRPr="0051469F" w:rsidRDefault="00C03ACF" w:rsidP="00C03ACF">
            <w:pPr>
              <w:jc w:val="center"/>
            </w:pPr>
            <w:r>
              <w:rPr>
                <w:lang/>
              </w:rPr>
              <w:t>44.75</w:t>
            </w:r>
            <w:r w:rsidR="00A4050D">
              <w:t>0</w:t>
            </w:r>
          </w:p>
        </w:tc>
        <w:tc>
          <w:tcPr>
            <w:tcW w:w="777" w:type="pct"/>
            <w:vAlign w:val="center"/>
          </w:tcPr>
          <w:p w:rsidR="00A4050D" w:rsidRPr="00B028EC" w:rsidRDefault="00A4050D" w:rsidP="0013632F">
            <w:pPr>
              <w:jc w:val="center"/>
              <w:rPr>
                <w:szCs w:val="28"/>
                <w:lang w:val="sr-Cyrl-CS"/>
              </w:rPr>
            </w:pPr>
          </w:p>
        </w:tc>
        <w:tc>
          <w:tcPr>
            <w:tcW w:w="840" w:type="pct"/>
          </w:tcPr>
          <w:p w:rsidR="00A4050D" w:rsidRPr="00B028EC" w:rsidRDefault="00A4050D" w:rsidP="0013632F">
            <w:pPr>
              <w:jc w:val="center"/>
              <w:rPr>
                <w:szCs w:val="28"/>
                <w:lang w:val="sr-Cyrl-CS"/>
              </w:rPr>
            </w:pPr>
          </w:p>
        </w:tc>
        <w:tc>
          <w:tcPr>
            <w:tcW w:w="997" w:type="pct"/>
            <w:vAlign w:val="center"/>
          </w:tcPr>
          <w:p w:rsidR="00A4050D" w:rsidRPr="00B028EC" w:rsidRDefault="00A4050D" w:rsidP="0013632F">
            <w:pPr>
              <w:jc w:val="center"/>
              <w:rPr>
                <w:szCs w:val="28"/>
                <w:lang w:val="sr-Cyrl-CS"/>
              </w:rPr>
            </w:pPr>
          </w:p>
        </w:tc>
      </w:tr>
      <w:tr w:rsidR="00A4050D" w:rsidRPr="00B028EC" w:rsidTr="0013632F">
        <w:trPr>
          <w:trHeight w:val="827"/>
        </w:trPr>
        <w:tc>
          <w:tcPr>
            <w:tcW w:w="1415" w:type="pct"/>
          </w:tcPr>
          <w:p w:rsidR="00A4050D" w:rsidRDefault="00A4050D" w:rsidP="0013632F">
            <w:pPr>
              <w:rPr>
                <w:lang w:val="sr-Cyrl-CS"/>
              </w:rPr>
            </w:pPr>
            <w:r>
              <w:rPr>
                <w:lang w:val="sr-Cyrl-CS"/>
              </w:rPr>
              <w:t>Електрична енергија - нижа тарифа (НТ)</w:t>
            </w:r>
          </w:p>
        </w:tc>
        <w:tc>
          <w:tcPr>
            <w:tcW w:w="393" w:type="pct"/>
            <w:vAlign w:val="center"/>
          </w:tcPr>
          <w:p w:rsidR="00A4050D" w:rsidRDefault="00A4050D" w:rsidP="0013632F">
            <w:pPr>
              <w:jc w:val="center"/>
              <w:rPr>
                <w:lang w:val="sr-Cyrl-CS"/>
              </w:rPr>
            </w:pPr>
            <w:r>
              <w:rPr>
                <w:lang w:val="sr-Latn-CS"/>
              </w:rPr>
              <w:t>kWh</w:t>
            </w:r>
          </w:p>
        </w:tc>
        <w:tc>
          <w:tcPr>
            <w:tcW w:w="578" w:type="pct"/>
            <w:vAlign w:val="center"/>
          </w:tcPr>
          <w:p w:rsidR="00A4050D" w:rsidRPr="0051469F" w:rsidRDefault="00A4050D" w:rsidP="00C03ACF">
            <w:pPr>
              <w:jc w:val="center"/>
            </w:pPr>
            <w:r>
              <w:rPr>
                <w:lang w:val="sr-Cyrl-CS"/>
              </w:rPr>
              <w:t>1</w:t>
            </w:r>
            <w:r w:rsidR="00C03ACF">
              <w:rPr>
                <w:lang w:val="sr-Cyrl-CS"/>
              </w:rPr>
              <w:t>9</w:t>
            </w:r>
            <w:r w:rsidR="00C03ACF">
              <w:t>.</w:t>
            </w:r>
            <w:r w:rsidR="00C03ACF">
              <w:rPr>
                <w:lang/>
              </w:rPr>
              <w:t>6</w:t>
            </w:r>
            <w:r>
              <w:t>00</w:t>
            </w:r>
          </w:p>
        </w:tc>
        <w:tc>
          <w:tcPr>
            <w:tcW w:w="777" w:type="pct"/>
            <w:vAlign w:val="center"/>
          </w:tcPr>
          <w:p w:rsidR="00A4050D" w:rsidRPr="00B028EC" w:rsidRDefault="00A4050D" w:rsidP="0013632F">
            <w:pPr>
              <w:jc w:val="center"/>
              <w:rPr>
                <w:szCs w:val="28"/>
                <w:lang w:val="sr-Cyrl-CS"/>
              </w:rPr>
            </w:pPr>
          </w:p>
        </w:tc>
        <w:tc>
          <w:tcPr>
            <w:tcW w:w="840" w:type="pct"/>
          </w:tcPr>
          <w:p w:rsidR="00A4050D" w:rsidRPr="00B028EC" w:rsidRDefault="00A4050D" w:rsidP="0013632F">
            <w:pPr>
              <w:jc w:val="center"/>
              <w:rPr>
                <w:szCs w:val="28"/>
                <w:lang w:val="sr-Cyrl-CS"/>
              </w:rPr>
            </w:pPr>
          </w:p>
        </w:tc>
        <w:tc>
          <w:tcPr>
            <w:tcW w:w="997" w:type="pct"/>
            <w:vAlign w:val="center"/>
          </w:tcPr>
          <w:p w:rsidR="00A4050D" w:rsidRPr="00B028EC" w:rsidRDefault="00A4050D" w:rsidP="0013632F">
            <w:pPr>
              <w:jc w:val="center"/>
              <w:rPr>
                <w:szCs w:val="28"/>
                <w:lang w:val="sr-Cyrl-CS"/>
              </w:rPr>
            </w:pPr>
          </w:p>
        </w:tc>
      </w:tr>
      <w:tr w:rsidR="00A4050D" w:rsidRPr="00B028EC" w:rsidTr="0013632F">
        <w:trPr>
          <w:trHeight w:val="827"/>
        </w:trPr>
        <w:tc>
          <w:tcPr>
            <w:tcW w:w="1415" w:type="pct"/>
          </w:tcPr>
          <w:p w:rsidR="00A4050D" w:rsidRPr="007B113C" w:rsidRDefault="00A4050D" w:rsidP="0013632F">
            <w:pPr>
              <w:rPr>
                <w:szCs w:val="28"/>
                <w:lang w:val="sr-Cyrl-CS"/>
              </w:rPr>
            </w:pPr>
            <w:r>
              <w:rPr>
                <w:lang w:val="sr-Cyrl-CS"/>
              </w:rPr>
              <w:t>Електрична енергија – јединствена тарифа (ЈТ/ДУТ)</w:t>
            </w:r>
          </w:p>
        </w:tc>
        <w:tc>
          <w:tcPr>
            <w:tcW w:w="393" w:type="pct"/>
            <w:vAlign w:val="center"/>
          </w:tcPr>
          <w:p w:rsidR="00A4050D" w:rsidRPr="00671577" w:rsidRDefault="00A4050D" w:rsidP="0013632F">
            <w:pPr>
              <w:jc w:val="center"/>
              <w:rPr>
                <w:lang w:val="sr-Latn-CS"/>
              </w:rPr>
            </w:pPr>
            <w:r>
              <w:rPr>
                <w:lang w:val="sr-Latn-CS"/>
              </w:rPr>
              <w:t>kWh</w:t>
            </w:r>
          </w:p>
        </w:tc>
        <w:tc>
          <w:tcPr>
            <w:tcW w:w="578" w:type="pct"/>
            <w:vAlign w:val="center"/>
          </w:tcPr>
          <w:p w:rsidR="00A4050D" w:rsidRPr="006D5C61" w:rsidRDefault="00C03ACF" w:rsidP="00C03ACF">
            <w:pPr>
              <w:jc w:val="center"/>
            </w:pPr>
            <w:r>
              <w:rPr>
                <w:lang/>
              </w:rPr>
              <w:t>4</w:t>
            </w:r>
            <w:r w:rsidR="00A4050D">
              <w:t>7.</w:t>
            </w:r>
            <w:r>
              <w:rPr>
                <w:lang/>
              </w:rPr>
              <w:t>5</w:t>
            </w:r>
            <w:r w:rsidR="00A4050D">
              <w:t>00</w:t>
            </w:r>
          </w:p>
        </w:tc>
        <w:tc>
          <w:tcPr>
            <w:tcW w:w="777" w:type="pct"/>
            <w:vAlign w:val="center"/>
          </w:tcPr>
          <w:p w:rsidR="00A4050D" w:rsidRPr="00B028EC" w:rsidRDefault="00A4050D" w:rsidP="0013632F">
            <w:pPr>
              <w:jc w:val="center"/>
              <w:rPr>
                <w:szCs w:val="28"/>
                <w:lang w:val="sr-Cyrl-CS"/>
              </w:rPr>
            </w:pPr>
          </w:p>
        </w:tc>
        <w:tc>
          <w:tcPr>
            <w:tcW w:w="840" w:type="pct"/>
          </w:tcPr>
          <w:p w:rsidR="00A4050D" w:rsidRPr="00B028EC" w:rsidRDefault="00A4050D" w:rsidP="0013632F">
            <w:pPr>
              <w:jc w:val="center"/>
              <w:rPr>
                <w:szCs w:val="28"/>
                <w:lang w:val="sr-Cyrl-CS"/>
              </w:rPr>
            </w:pPr>
          </w:p>
        </w:tc>
        <w:tc>
          <w:tcPr>
            <w:tcW w:w="997" w:type="pct"/>
            <w:vAlign w:val="center"/>
          </w:tcPr>
          <w:p w:rsidR="00A4050D" w:rsidRPr="00B028EC" w:rsidRDefault="00A4050D" w:rsidP="0013632F">
            <w:pPr>
              <w:jc w:val="center"/>
              <w:rPr>
                <w:szCs w:val="28"/>
                <w:lang w:val="sr-Cyrl-CS"/>
              </w:rPr>
            </w:pPr>
          </w:p>
        </w:tc>
      </w:tr>
      <w:tr w:rsidR="00A4050D" w:rsidRPr="00B028EC" w:rsidTr="0013632F">
        <w:trPr>
          <w:trHeight w:val="432"/>
        </w:trPr>
        <w:tc>
          <w:tcPr>
            <w:tcW w:w="4003" w:type="pct"/>
            <w:gridSpan w:val="5"/>
            <w:vAlign w:val="center"/>
          </w:tcPr>
          <w:p w:rsidR="00A4050D" w:rsidRPr="00B028EC" w:rsidRDefault="00A4050D" w:rsidP="0013632F">
            <w:pPr>
              <w:jc w:val="right"/>
              <w:rPr>
                <w:szCs w:val="28"/>
                <w:lang w:val="sr-Cyrl-CS"/>
              </w:rPr>
            </w:pPr>
            <w:r w:rsidRPr="009160DE">
              <w:rPr>
                <w:b/>
                <w:szCs w:val="28"/>
                <w:lang w:val="sr-Cyrl-CS"/>
              </w:rPr>
              <w:t>ПДВ</w:t>
            </w:r>
          </w:p>
        </w:tc>
        <w:tc>
          <w:tcPr>
            <w:tcW w:w="997" w:type="pct"/>
            <w:vAlign w:val="center"/>
          </w:tcPr>
          <w:p w:rsidR="00A4050D" w:rsidRPr="00B028EC" w:rsidRDefault="00A4050D" w:rsidP="0013632F">
            <w:pPr>
              <w:jc w:val="right"/>
              <w:rPr>
                <w:szCs w:val="28"/>
                <w:lang w:val="sr-Cyrl-CS"/>
              </w:rPr>
            </w:pPr>
          </w:p>
        </w:tc>
      </w:tr>
      <w:tr w:rsidR="00A4050D" w:rsidRPr="00B028EC" w:rsidTr="0013632F">
        <w:trPr>
          <w:trHeight w:val="432"/>
        </w:trPr>
        <w:tc>
          <w:tcPr>
            <w:tcW w:w="4003" w:type="pct"/>
            <w:gridSpan w:val="5"/>
            <w:vAlign w:val="center"/>
          </w:tcPr>
          <w:p w:rsidR="00A4050D" w:rsidRPr="00B028EC" w:rsidRDefault="00A4050D" w:rsidP="0013632F">
            <w:pPr>
              <w:jc w:val="right"/>
              <w:rPr>
                <w:szCs w:val="28"/>
                <w:lang w:val="sr-Cyrl-CS"/>
              </w:rPr>
            </w:pPr>
            <w:r w:rsidRPr="009160DE">
              <w:rPr>
                <w:b/>
                <w:szCs w:val="28"/>
                <w:lang w:val="sr-Cyrl-CS"/>
              </w:rPr>
              <w:t>Укупна вредност са ПДВ-ом</w:t>
            </w:r>
          </w:p>
        </w:tc>
        <w:tc>
          <w:tcPr>
            <w:tcW w:w="997" w:type="pct"/>
            <w:vAlign w:val="center"/>
          </w:tcPr>
          <w:p w:rsidR="00A4050D" w:rsidRPr="00B028EC" w:rsidRDefault="00A4050D" w:rsidP="0013632F">
            <w:pPr>
              <w:jc w:val="right"/>
              <w:rPr>
                <w:szCs w:val="28"/>
                <w:lang w:val="sr-Cyrl-CS"/>
              </w:rPr>
            </w:pPr>
          </w:p>
        </w:tc>
      </w:tr>
    </w:tbl>
    <w:p w:rsidR="00A4050D" w:rsidRDefault="00A4050D" w:rsidP="00A4050D">
      <w:pPr>
        <w:autoSpaceDE w:val="0"/>
        <w:autoSpaceDN w:val="0"/>
        <w:adjustRightInd w:val="0"/>
        <w:jc w:val="both"/>
        <w:rPr>
          <w:rFonts w:eastAsia="Calibri"/>
          <w:b/>
          <w:bCs/>
          <w:color w:val="000000"/>
          <w:szCs w:val="23"/>
          <w:lang w:val="sr-Cyrl-CS"/>
        </w:rPr>
      </w:pPr>
    </w:p>
    <w:p w:rsidR="00A4050D" w:rsidRPr="00671577" w:rsidRDefault="00A4050D" w:rsidP="00A4050D">
      <w:pPr>
        <w:autoSpaceDE w:val="0"/>
        <w:autoSpaceDN w:val="0"/>
        <w:adjustRightInd w:val="0"/>
        <w:jc w:val="both"/>
        <w:rPr>
          <w:rFonts w:eastAsia="Calibri"/>
          <w:color w:val="000000"/>
          <w:szCs w:val="23"/>
        </w:rPr>
      </w:pPr>
      <w:r w:rsidRPr="00671577">
        <w:rPr>
          <w:rFonts w:eastAsia="Calibri"/>
          <w:b/>
          <w:bCs/>
          <w:color w:val="000000"/>
          <w:szCs w:val="23"/>
        </w:rPr>
        <w:t xml:space="preserve">2. Трошкови приступа систему за пренос електричне енергије </w:t>
      </w:r>
    </w:p>
    <w:p w:rsidR="00A4050D" w:rsidRPr="00671577" w:rsidRDefault="00A4050D" w:rsidP="00A4050D">
      <w:pPr>
        <w:autoSpaceDE w:val="0"/>
        <w:autoSpaceDN w:val="0"/>
        <w:adjustRightInd w:val="0"/>
        <w:jc w:val="both"/>
        <w:rPr>
          <w:rFonts w:eastAsia="Calibri"/>
          <w:color w:val="000000"/>
          <w:szCs w:val="23"/>
        </w:rPr>
      </w:pPr>
      <w:r w:rsidRPr="00671577">
        <w:rPr>
          <w:rFonts w:eastAsia="Calibri"/>
          <w:color w:val="000000"/>
          <w:szCs w:val="23"/>
        </w:rPr>
        <w:t xml:space="preserve">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Републике Србије“. </w:t>
      </w:r>
    </w:p>
    <w:p w:rsidR="00A4050D" w:rsidRDefault="00A4050D" w:rsidP="00A4050D">
      <w:pPr>
        <w:autoSpaceDE w:val="0"/>
        <w:autoSpaceDN w:val="0"/>
        <w:adjustRightInd w:val="0"/>
        <w:jc w:val="both"/>
        <w:rPr>
          <w:rFonts w:eastAsia="Calibri"/>
          <w:b/>
          <w:bCs/>
          <w:color w:val="000000"/>
          <w:szCs w:val="23"/>
          <w:lang w:val="sr-Cyrl-CS"/>
        </w:rPr>
      </w:pPr>
    </w:p>
    <w:p w:rsidR="00A4050D" w:rsidRPr="00671577" w:rsidRDefault="00A4050D" w:rsidP="00A4050D">
      <w:pPr>
        <w:autoSpaceDE w:val="0"/>
        <w:autoSpaceDN w:val="0"/>
        <w:adjustRightInd w:val="0"/>
        <w:jc w:val="both"/>
        <w:rPr>
          <w:rFonts w:eastAsia="Calibri"/>
          <w:color w:val="000000"/>
          <w:szCs w:val="23"/>
        </w:rPr>
      </w:pPr>
      <w:r w:rsidRPr="00671577">
        <w:rPr>
          <w:rFonts w:eastAsia="Calibri"/>
          <w:b/>
          <w:bCs/>
          <w:color w:val="000000"/>
          <w:szCs w:val="23"/>
        </w:rPr>
        <w:t xml:space="preserve">3. Трошкови приступа систему за дистрибуцију електричне енергије </w:t>
      </w:r>
    </w:p>
    <w:p w:rsidR="00A4050D" w:rsidRDefault="00A4050D" w:rsidP="00A4050D">
      <w:pPr>
        <w:autoSpaceDE w:val="0"/>
        <w:autoSpaceDN w:val="0"/>
        <w:adjustRightInd w:val="0"/>
        <w:jc w:val="both"/>
        <w:rPr>
          <w:rFonts w:eastAsia="Calibri"/>
          <w:color w:val="000000"/>
          <w:szCs w:val="23"/>
          <w:lang w:val="sr-Cyrl-CS"/>
        </w:rPr>
      </w:pPr>
      <w:r w:rsidRPr="00671577">
        <w:rPr>
          <w:rFonts w:eastAsia="Calibri"/>
          <w:color w:val="000000"/>
          <w:szCs w:val="23"/>
        </w:rPr>
        <w:t xml:space="preserve">Према важећим (у периоду обрачуна) Одлукама о цени приступа систему за дистрибуцију електричне енергије, на дистрибутивном подручју Привредног друштва за дистрибуцију електричне енергије из надлежности за конзумна подручја купца, а на које је прибављена сагласност Агенције за енергетику Републике Србије и које су објављене у „Службеном гласнику Републике Србије“. </w:t>
      </w:r>
    </w:p>
    <w:p w:rsidR="00A4050D" w:rsidRPr="00671577" w:rsidRDefault="00A4050D" w:rsidP="00A4050D">
      <w:pPr>
        <w:autoSpaceDE w:val="0"/>
        <w:autoSpaceDN w:val="0"/>
        <w:adjustRightInd w:val="0"/>
        <w:jc w:val="both"/>
        <w:rPr>
          <w:rFonts w:eastAsia="Calibri"/>
          <w:color w:val="000000"/>
          <w:szCs w:val="23"/>
          <w:lang w:val="sr-Cyrl-CS"/>
        </w:rPr>
      </w:pPr>
    </w:p>
    <w:p w:rsidR="00A4050D" w:rsidRPr="00671577" w:rsidRDefault="00A4050D" w:rsidP="00A4050D">
      <w:pPr>
        <w:autoSpaceDE w:val="0"/>
        <w:autoSpaceDN w:val="0"/>
        <w:adjustRightInd w:val="0"/>
        <w:jc w:val="both"/>
        <w:rPr>
          <w:rFonts w:eastAsia="Calibri"/>
          <w:color w:val="000000"/>
          <w:szCs w:val="23"/>
        </w:rPr>
      </w:pPr>
      <w:r w:rsidRPr="00671577">
        <w:rPr>
          <w:rFonts w:eastAsia="Calibri"/>
          <w:b/>
          <w:bCs/>
          <w:color w:val="000000"/>
          <w:szCs w:val="23"/>
        </w:rPr>
        <w:t xml:space="preserve">4. Трошкови накнаде за подстицај повлашћених произвођача ел.енергије </w:t>
      </w:r>
    </w:p>
    <w:p w:rsidR="00A4050D" w:rsidRDefault="00A4050D" w:rsidP="00A4050D">
      <w:pPr>
        <w:jc w:val="both"/>
        <w:rPr>
          <w:rFonts w:eastAsia="Calibri"/>
          <w:color w:val="000000"/>
          <w:szCs w:val="23"/>
          <w:lang w:val="sr-Cyrl-CS"/>
        </w:rPr>
      </w:pPr>
      <w:r w:rsidRPr="00671577">
        <w:rPr>
          <w:rFonts w:eastAsia="Calibri"/>
          <w:color w:val="000000"/>
          <w:szCs w:val="23"/>
        </w:rPr>
        <w:t>Према важећој Уредби о мерама подстицаја за повлашћене произвођаче ел.енергије.</w:t>
      </w:r>
    </w:p>
    <w:p w:rsidR="00A4050D" w:rsidRDefault="00A4050D" w:rsidP="00A4050D">
      <w:pPr>
        <w:jc w:val="both"/>
        <w:rPr>
          <w:rFonts w:eastAsia="Calibri"/>
          <w:color w:val="000000"/>
          <w:szCs w:val="23"/>
          <w:lang w:val="sr-Cyrl-CS"/>
        </w:rPr>
      </w:pPr>
    </w:p>
    <w:p w:rsidR="00A4050D" w:rsidRPr="00671577" w:rsidRDefault="00A4050D" w:rsidP="00A4050D">
      <w:pPr>
        <w:autoSpaceDE w:val="0"/>
        <w:autoSpaceDN w:val="0"/>
        <w:adjustRightInd w:val="0"/>
        <w:rPr>
          <w:rFonts w:eastAsia="Calibri"/>
          <w:color w:val="000000"/>
          <w:szCs w:val="23"/>
        </w:rPr>
      </w:pPr>
      <w:r w:rsidRPr="00671577">
        <w:rPr>
          <w:rFonts w:eastAsia="Calibri"/>
          <w:b/>
          <w:bCs/>
          <w:color w:val="000000"/>
          <w:szCs w:val="23"/>
        </w:rPr>
        <w:t xml:space="preserve">5. Трошкови акцизе </w:t>
      </w:r>
    </w:p>
    <w:p w:rsidR="00C03ACF" w:rsidRDefault="00A4050D" w:rsidP="00C03ACF">
      <w:pPr>
        <w:jc w:val="both"/>
        <w:rPr>
          <w:rFonts w:eastAsia="Calibri"/>
          <w:color w:val="000000"/>
          <w:szCs w:val="23"/>
          <w:lang w:val="sr-Cyrl-CS"/>
        </w:rPr>
      </w:pPr>
      <w:r w:rsidRPr="00671577">
        <w:rPr>
          <w:rFonts w:eastAsia="Calibri"/>
          <w:color w:val="000000"/>
          <w:szCs w:val="23"/>
        </w:rPr>
        <w:t>У складу са Законом о акцизама („Сл. гласник РС“ 22/2001, 73/2001, 80/2002, 43/2003, 72/2003, 43/2004, 55/2004, 135/2004, 46/2005, 101/2005 – др. закон, 61/2007, 5/2009, 31/2009, 101/2010, 43/2011, 101/2011, 6/2012 – усклађени дин. изн. 43/2012 - одлука, 76/2012 -одлука, 93/2012, 119/2012, 8/2013 - усклађени дин. изн. , 47/2013, 4/2014 - усклађени дин. изн., 68/2014 – др. закон 142/2014, 4/2015 - усклађени дин. изн., 5/2015 - усклађени дин. изн., 55/2015</w:t>
      </w:r>
      <w:r>
        <w:rPr>
          <w:rFonts w:eastAsia="Calibri"/>
          <w:color w:val="000000"/>
          <w:szCs w:val="23"/>
        </w:rPr>
        <w:t xml:space="preserve">, </w:t>
      </w:r>
      <w:r w:rsidRPr="00671577">
        <w:rPr>
          <w:rFonts w:eastAsia="Calibri"/>
          <w:color w:val="000000"/>
          <w:szCs w:val="23"/>
        </w:rPr>
        <w:t>103/2015</w:t>
      </w:r>
      <w:r>
        <w:rPr>
          <w:rFonts w:eastAsia="Calibri"/>
          <w:color w:val="000000"/>
          <w:szCs w:val="23"/>
        </w:rPr>
        <w:t xml:space="preserve">, 5/2016 - </w:t>
      </w:r>
      <w:r w:rsidRPr="00671577">
        <w:rPr>
          <w:rFonts w:eastAsia="Calibri"/>
          <w:color w:val="000000"/>
          <w:szCs w:val="23"/>
        </w:rPr>
        <w:t>ускла</w:t>
      </w:r>
      <w:r>
        <w:rPr>
          <w:rFonts w:eastAsia="Calibri"/>
          <w:color w:val="000000"/>
          <w:szCs w:val="23"/>
        </w:rPr>
        <w:t>ђени дин. и</w:t>
      </w:r>
      <w:r w:rsidRPr="00671577">
        <w:rPr>
          <w:rFonts w:eastAsia="Calibri"/>
          <w:color w:val="000000"/>
          <w:szCs w:val="23"/>
        </w:rPr>
        <w:t>зн</w:t>
      </w:r>
      <w:r>
        <w:rPr>
          <w:rFonts w:eastAsia="Calibri"/>
          <w:color w:val="000000"/>
          <w:szCs w:val="23"/>
        </w:rPr>
        <w:t xml:space="preserve">. 108/2016 ,7/2017 -  </w:t>
      </w:r>
      <w:r w:rsidRPr="00671577">
        <w:rPr>
          <w:rFonts w:eastAsia="Calibri"/>
          <w:color w:val="000000"/>
          <w:szCs w:val="23"/>
        </w:rPr>
        <w:t xml:space="preserve">усклађени дин. </w:t>
      </w:r>
      <w:r>
        <w:rPr>
          <w:rFonts w:eastAsia="Calibri"/>
          <w:color w:val="000000"/>
          <w:szCs w:val="23"/>
        </w:rPr>
        <w:t>и</w:t>
      </w:r>
      <w:r w:rsidRPr="00671577">
        <w:rPr>
          <w:rFonts w:eastAsia="Calibri"/>
          <w:color w:val="000000"/>
          <w:szCs w:val="23"/>
        </w:rPr>
        <w:t>зн</w:t>
      </w:r>
      <w:r>
        <w:rPr>
          <w:rFonts w:eastAsia="Calibri"/>
          <w:color w:val="000000"/>
          <w:szCs w:val="23"/>
        </w:rPr>
        <w:t xml:space="preserve">, 18/2018- </w:t>
      </w:r>
      <w:r w:rsidRPr="00671577">
        <w:rPr>
          <w:rFonts w:eastAsia="Calibri"/>
          <w:color w:val="000000"/>
          <w:szCs w:val="23"/>
        </w:rPr>
        <w:t>ускла</w:t>
      </w:r>
      <w:r>
        <w:rPr>
          <w:rFonts w:eastAsia="Calibri"/>
          <w:color w:val="000000"/>
          <w:szCs w:val="23"/>
        </w:rPr>
        <w:t>ђени дин. и</w:t>
      </w:r>
      <w:r w:rsidRPr="00671577">
        <w:rPr>
          <w:rFonts w:eastAsia="Calibri"/>
          <w:color w:val="000000"/>
          <w:szCs w:val="23"/>
        </w:rPr>
        <w:t xml:space="preserve">зн). </w:t>
      </w:r>
    </w:p>
    <w:p w:rsidR="00C03ACF" w:rsidRDefault="00C03ACF" w:rsidP="00C03ACF">
      <w:pPr>
        <w:jc w:val="both"/>
        <w:rPr>
          <w:rFonts w:eastAsia="Calibri"/>
          <w:color w:val="000000"/>
          <w:szCs w:val="23"/>
          <w:lang w:val="sr-Cyrl-CS"/>
        </w:rPr>
      </w:pPr>
    </w:p>
    <w:p w:rsidR="00C03ACF" w:rsidRDefault="00C03ACF" w:rsidP="00C03ACF">
      <w:pPr>
        <w:jc w:val="both"/>
        <w:rPr>
          <w:rFonts w:eastAsia="Calibri"/>
          <w:color w:val="000000"/>
          <w:szCs w:val="23"/>
          <w:lang w:val="sr-Cyrl-CS"/>
        </w:rPr>
      </w:pPr>
      <w:r>
        <w:rPr>
          <w:rFonts w:eastAsia="Calibri"/>
          <w:color w:val="000000"/>
          <w:szCs w:val="23"/>
          <w:lang w:val="sr-Cyrl-CS"/>
        </w:rPr>
        <w:t>_____________________________________________________________________</w:t>
      </w:r>
    </w:p>
    <w:p w:rsidR="00E03CA7" w:rsidRDefault="00E03CA7" w:rsidP="00E03CA7">
      <w:pPr>
        <w:jc w:val="both"/>
        <w:rPr>
          <w:lang/>
        </w:rPr>
      </w:pPr>
      <w:r w:rsidRPr="007A6644">
        <w:rPr>
          <w:lang/>
        </w:rPr>
        <w:t>Конкурсна документација у отвореном поступ</w:t>
      </w:r>
      <w:r>
        <w:rPr>
          <w:lang/>
        </w:rPr>
        <w:t>ку јане набавке бр. 18/20      24</w:t>
      </w:r>
      <w:r w:rsidRPr="007A6644">
        <w:rPr>
          <w:lang/>
        </w:rPr>
        <w:t>/34</w:t>
      </w:r>
    </w:p>
    <w:p w:rsidR="00227A0D" w:rsidRDefault="00227A0D" w:rsidP="00C03ACF">
      <w:pPr>
        <w:jc w:val="both"/>
        <w:rPr>
          <w:lan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1"/>
        <w:gridCol w:w="726"/>
        <w:gridCol w:w="1444"/>
        <w:gridCol w:w="1374"/>
        <w:gridCol w:w="1427"/>
        <w:gridCol w:w="1751"/>
      </w:tblGrid>
      <w:tr w:rsidR="00E03CA7" w:rsidRPr="00B028EC" w:rsidTr="0013632F">
        <w:tc>
          <w:tcPr>
            <w:tcW w:w="1364" w:type="pct"/>
            <w:shd w:val="clear" w:color="auto" w:fill="A6A6A6"/>
            <w:vAlign w:val="center"/>
          </w:tcPr>
          <w:p w:rsidR="00E03CA7" w:rsidRPr="00635DEB" w:rsidRDefault="00E03CA7" w:rsidP="0013632F">
            <w:pPr>
              <w:jc w:val="center"/>
              <w:rPr>
                <w:b/>
                <w:szCs w:val="28"/>
                <w:lang w:val="sr-Cyrl-CS"/>
              </w:rPr>
            </w:pPr>
            <w:r>
              <w:rPr>
                <w:b/>
                <w:szCs w:val="28"/>
                <w:lang w:val="sr-Cyrl-CS"/>
              </w:rPr>
              <w:t>Предмет набавке</w:t>
            </w:r>
          </w:p>
        </w:tc>
        <w:tc>
          <w:tcPr>
            <w:tcW w:w="393" w:type="pct"/>
            <w:shd w:val="clear" w:color="auto" w:fill="A6A6A6"/>
            <w:vAlign w:val="center"/>
          </w:tcPr>
          <w:p w:rsidR="00E03CA7" w:rsidRPr="009160DE" w:rsidRDefault="00E03CA7" w:rsidP="0013632F">
            <w:pPr>
              <w:jc w:val="center"/>
              <w:rPr>
                <w:b/>
                <w:szCs w:val="28"/>
                <w:lang w:val="sr-Cyrl-CS"/>
              </w:rPr>
            </w:pPr>
            <w:r>
              <w:rPr>
                <w:b/>
                <w:szCs w:val="28"/>
                <w:lang w:val="sr-Cyrl-CS"/>
              </w:rPr>
              <w:t>Јед. мере</w:t>
            </w:r>
          </w:p>
        </w:tc>
        <w:tc>
          <w:tcPr>
            <w:tcW w:w="781" w:type="pct"/>
            <w:shd w:val="clear" w:color="auto" w:fill="A6A6A6"/>
            <w:vAlign w:val="center"/>
          </w:tcPr>
          <w:p w:rsidR="00E03CA7" w:rsidRPr="00B028EC" w:rsidRDefault="00E03CA7" w:rsidP="0013632F">
            <w:pPr>
              <w:jc w:val="center"/>
              <w:rPr>
                <w:b/>
                <w:szCs w:val="28"/>
                <w:lang w:val="sr-Cyrl-CS"/>
              </w:rPr>
            </w:pPr>
            <w:r>
              <w:rPr>
                <w:b/>
                <w:szCs w:val="28"/>
                <w:lang w:val="sr-Cyrl-CS"/>
              </w:rPr>
              <w:t>Процењене количине за 12 месеци</w:t>
            </w:r>
          </w:p>
        </w:tc>
        <w:tc>
          <w:tcPr>
            <w:tcW w:w="743" w:type="pct"/>
            <w:shd w:val="clear" w:color="auto" w:fill="A6A6A6"/>
            <w:vAlign w:val="center"/>
          </w:tcPr>
          <w:p w:rsidR="00E03CA7" w:rsidRDefault="00E03CA7" w:rsidP="0013632F">
            <w:pPr>
              <w:jc w:val="center"/>
              <w:rPr>
                <w:b/>
                <w:szCs w:val="28"/>
                <w:lang w:val="sr-Cyrl-CS"/>
              </w:rPr>
            </w:pPr>
            <w:r>
              <w:rPr>
                <w:b/>
                <w:szCs w:val="28"/>
                <w:lang w:val="sr-Cyrl-CS"/>
              </w:rPr>
              <w:t xml:space="preserve">Јединична цена </w:t>
            </w:r>
            <w:r w:rsidRPr="00B028EC">
              <w:rPr>
                <w:b/>
                <w:szCs w:val="28"/>
                <w:lang w:val="sr-Cyrl-CS"/>
              </w:rPr>
              <w:t>без ПДВ-а</w:t>
            </w:r>
          </w:p>
          <w:p w:rsidR="00E03CA7" w:rsidRPr="00B028EC" w:rsidRDefault="00E03CA7" w:rsidP="0013632F">
            <w:pPr>
              <w:jc w:val="center"/>
              <w:rPr>
                <w:b/>
                <w:szCs w:val="28"/>
                <w:lang w:val="sr-Cyrl-CS"/>
              </w:rPr>
            </w:pPr>
            <w:r>
              <w:rPr>
                <w:b/>
                <w:szCs w:val="28"/>
                <w:lang w:val="sr-Cyrl-CS"/>
              </w:rPr>
              <w:t>(у дин.)</w:t>
            </w:r>
          </w:p>
        </w:tc>
        <w:tc>
          <w:tcPr>
            <w:tcW w:w="772" w:type="pct"/>
            <w:shd w:val="clear" w:color="auto" w:fill="A6A6A6"/>
          </w:tcPr>
          <w:p w:rsidR="00E03CA7" w:rsidRDefault="00E03CA7" w:rsidP="0013632F">
            <w:pPr>
              <w:jc w:val="center"/>
              <w:rPr>
                <w:b/>
                <w:szCs w:val="28"/>
                <w:lang w:val="sr-Cyrl-CS"/>
              </w:rPr>
            </w:pPr>
            <w:r>
              <w:rPr>
                <w:b/>
                <w:szCs w:val="28"/>
                <w:lang w:val="sr-Cyrl-CS"/>
              </w:rPr>
              <w:t>Јединична цена са ПДВ-ом</w:t>
            </w:r>
          </w:p>
          <w:p w:rsidR="00E03CA7" w:rsidRPr="00B028EC" w:rsidRDefault="00E03CA7" w:rsidP="0013632F">
            <w:pPr>
              <w:jc w:val="center"/>
              <w:rPr>
                <w:b/>
                <w:szCs w:val="28"/>
                <w:lang w:val="sr-Cyrl-CS"/>
              </w:rPr>
            </w:pPr>
            <w:r>
              <w:rPr>
                <w:b/>
                <w:szCs w:val="28"/>
                <w:lang w:val="sr-Cyrl-CS"/>
              </w:rPr>
              <w:t>(у дин.)</w:t>
            </w:r>
          </w:p>
        </w:tc>
        <w:tc>
          <w:tcPr>
            <w:tcW w:w="947" w:type="pct"/>
            <w:shd w:val="clear" w:color="auto" w:fill="A6A6A6"/>
            <w:vAlign w:val="center"/>
          </w:tcPr>
          <w:p w:rsidR="00E03CA7" w:rsidRDefault="00E03CA7" w:rsidP="0013632F">
            <w:pPr>
              <w:jc w:val="center"/>
              <w:rPr>
                <w:b/>
                <w:szCs w:val="28"/>
                <w:lang w:val="sr-Cyrl-CS"/>
              </w:rPr>
            </w:pPr>
            <w:r w:rsidRPr="00B028EC">
              <w:rPr>
                <w:b/>
                <w:szCs w:val="28"/>
                <w:lang w:val="sr-Cyrl-CS"/>
              </w:rPr>
              <w:t>Вредност без ПДВ-а</w:t>
            </w:r>
          </w:p>
          <w:p w:rsidR="00E03CA7" w:rsidRPr="00B028EC" w:rsidRDefault="00E03CA7" w:rsidP="0013632F">
            <w:pPr>
              <w:jc w:val="center"/>
              <w:rPr>
                <w:b/>
                <w:szCs w:val="28"/>
                <w:lang w:val="sr-Cyrl-CS"/>
              </w:rPr>
            </w:pPr>
            <w:r>
              <w:rPr>
                <w:b/>
                <w:szCs w:val="28"/>
                <w:lang w:val="sr-Cyrl-CS"/>
              </w:rPr>
              <w:t>(у дин.)</w:t>
            </w:r>
          </w:p>
        </w:tc>
      </w:tr>
      <w:tr w:rsidR="00E03CA7" w:rsidRPr="000D334A" w:rsidTr="0013632F">
        <w:tc>
          <w:tcPr>
            <w:tcW w:w="1364" w:type="pct"/>
          </w:tcPr>
          <w:p w:rsidR="00E03CA7" w:rsidRPr="000D334A" w:rsidRDefault="00E03CA7" w:rsidP="0013632F">
            <w:pPr>
              <w:jc w:val="center"/>
              <w:rPr>
                <w:szCs w:val="28"/>
                <w:lang w:val="sr-Cyrl-CS"/>
              </w:rPr>
            </w:pPr>
            <w:r>
              <w:rPr>
                <w:szCs w:val="28"/>
                <w:lang w:val="sr-Cyrl-CS"/>
              </w:rPr>
              <w:t>1</w:t>
            </w:r>
          </w:p>
        </w:tc>
        <w:tc>
          <w:tcPr>
            <w:tcW w:w="393" w:type="pct"/>
            <w:vAlign w:val="center"/>
          </w:tcPr>
          <w:p w:rsidR="00E03CA7" w:rsidRPr="000D334A" w:rsidRDefault="00E03CA7" w:rsidP="0013632F">
            <w:pPr>
              <w:jc w:val="center"/>
              <w:rPr>
                <w:szCs w:val="28"/>
                <w:lang w:val="sr-Cyrl-CS"/>
              </w:rPr>
            </w:pPr>
            <w:r>
              <w:rPr>
                <w:szCs w:val="28"/>
                <w:lang w:val="sr-Cyrl-CS"/>
              </w:rPr>
              <w:t>2</w:t>
            </w:r>
          </w:p>
        </w:tc>
        <w:tc>
          <w:tcPr>
            <w:tcW w:w="781" w:type="pct"/>
          </w:tcPr>
          <w:p w:rsidR="00E03CA7" w:rsidRPr="000D334A" w:rsidRDefault="00E03CA7" w:rsidP="0013632F">
            <w:pPr>
              <w:jc w:val="center"/>
              <w:rPr>
                <w:szCs w:val="28"/>
                <w:lang w:val="sr-Cyrl-CS"/>
              </w:rPr>
            </w:pPr>
            <w:r>
              <w:rPr>
                <w:szCs w:val="28"/>
                <w:lang w:val="sr-Cyrl-CS"/>
              </w:rPr>
              <w:t>3</w:t>
            </w:r>
          </w:p>
        </w:tc>
        <w:tc>
          <w:tcPr>
            <w:tcW w:w="743" w:type="pct"/>
          </w:tcPr>
          <w:p w:rsidR="00E03CA7" w:rsidRPr="000D334A" w:rsidRDefault="00E03CA7" w:rsidP="0013632F">
            <w:pPr>
              <w:jc w:val="center"/>
              <w:rPr>
                <w:szCs w:val="28"/>
                <w:lang w:val="sr-Cyrl-CS"/>
              </w:rPr>
            </w:pPr>
            <w:r>
              <w:rPr>
                <w:szCs w:val="28"/>
                <w:lang w:val="sr-Cyrl-CS"/>
              </w:rPr>
              <w:t>4</w:t>
            </w:r>
          </w:p>
        </w:tc>
        <w:tc>
          <w:tcPr>
            <w:tcW w:w="772" w:type="pct"/>
          </w:tcPr>
          <w:p w:rsidR="00E03CA7" w:rsidRDefault="00E03CA7" w:rsidP="0013632F">
            <w:pPr>
              <w:jc w:val="center"/>
              <w:rPr>
                <w:szCs w:val="28"/>
                <w:lang w:val="sr-Cyrl-CS"/>
              </w:rPr>
            </w:pPr>
            <w:r>
              <w:rPr>
                <w:szCs w:val="28"/>
                <w:lang w:val="sr-Cyrl-CS"/>
              </w:rPr>
              <w:t>5</w:t>
            </w:r>
          </w:p>
        </w:tc>
        <w:tc>
          <w:tcPr>
            <w:tcW w:w="947" w:type="pct"/>
          </w:tcPr>
          <w:p w:rsidR="00E03CA7" w:rsidRPr="000D334A" w:rsidRDefault="00E03CA7" w:rsidP="0013632F">
            <w:pPr>
              <w:jc w:val="center"/>
              <w:rPr>
                <w:szCs w:val="28"/>
                <w:lang w:val="sr-Cyrl-CS"/>
              </w:rPr>
            </w:pPr>
            <w:r>
              <w:rPr>
                <w:szCs w:val="28"/>
                <w:lang w:val="sr-Cyrl-CS"/>
              </w:rPr>
              <w:t>6 (3х4)</w:t>
            </w:r>
          </w:p>
        </w:tc>
      </w:tr>
      <w:tr w:rsidR="00E03CA7" w:rsidRPr="00B028EC" w:rsidTr="0013632F">
        <w:trPr>
          <w:trHeight w:val="827"/>
        </w:trPr>
        <w:tc>
          <w:tcPr>
            <w:tcW w:w="1364" w:type="pct"/>
          </w:tcPr>
          <w:p w:rsidR="00E03CA7" w:rsidRPr="00671577" w:rsidRDefault="00E03CA7" w:rsidP="0013632F">
            <w:pPr>
              <w:rPr>
                <w:lang w:val="sr-Cyrl-CS"/>
              </w:rPr>
            </w:pPr>
            <w:r>
              <w:rPr>
                <w:lang w:val="sr-Cyrl-CS"/>
              </w:rPr>
              <w:t>Електрична енергија – виша тарифа (ВТ)</w:t>
            </w:r>
          </w:p>
        </w:tc>
        <w:tc>
          <w:tcPr>
            <w:tcW w:w="393" w:type="pct"/>
            <w:vAlign w:val="center"/>
          </w:tcPr>
          <w:p w:rsidR="00E03CA7" w:rsidRDefault="00E03CA7" w:rsidP="0013632F">
            <w:pPr>
              <w:jc w:val="center"/>
              <w:rPr>
                <w:lang w:val="sr-Cyrl-CS"/>
              </w:rPr>
            </w:pPr>
            <w:r>
              <w:rPr>
                <w:lang w:val="sr-Latn-CS"/>
              </w:rPr>
              <w:t>kWh</w:t>
            </w:r>
          </w:p>
        </w:tc>
        <w:tc>
          <w:tcPr>
            <w:tcW w:w="781" w:type="pct"/>
            <w:vAlign w:val="center"/>
          </w:tcPr>
          <w:p w:rsidR="00E03CA7" w:rsidRPr="004422C6" w:rsidRDefault="00E03CA7" w:rsidP="0013632F">
            <w:pPr>
              <w:jc w:val="center"/>
            </w:pPr>
            <w:r>
              <w:t>25.000</w:t>
            </w:r>
          </w:p>
        </w:tc>
        <w:tc>
          <w:tcPr>
            <w:tcW w:w="743" w:type="pct"/>
            <w:vAlign w:val="center"/>
          </w:tcPr>
          <w:p w:rsidR="00E03CA7" w:rsidRPr="00B028EC" w:rsidRDefault="00E03CA7" w:rsidP="0013632F">
            <w:pPr>
              <w:jc w:val="center"/>
              <w:rPr>
                <w:szCs w:val="28"/>
                <w:lang w:val="sr-Cyrl-CS"/>
              </w:rPr>
            </w:pPr>
          </w:p>
        </w:tc>
        <w:tc>
          <w:tcPr>
            <w:tcW w:w="772" w:type="pct"/>
          </w:tcPr>
          <w:p w:rsidR="00E03CA7" w:rsidRPr="00B028EC" w:rsidRDefault="00E03CA7" w:rsidP="0013632F">
            <w:pPr>
              <w:jc w:val="center"/>
              <w:rPr>
                <w:szCs w:val="28"/>
                <w:lang w:val="sr-Cyrl-CS"/>
              </w:rPr>
            </w:pPr>
          </w:p>
        </w:tc>
        <w:tc>
          <w:tcPr>
            <w:tcW w:w="947" w:type="pct"/>
            <w:vAlign w:val="center"/>
          </w:tcPr>
          <w:p w:rsidR="00E03CA7" w:rsidRPr="00B028EC" w:rsidRDefault="00E03CA7" w:rsidP="0013632F">
            <w:pPr>
              <w:jc w:val="center"/>
              <w:rPr>
                <w:szCs w:val="28"/>
                <w:lang w:val="sr-Cyrl-CS"/>
              </w:rPr>
            </w:pPr>
          </w:p>
        </w:tc>
      </w:tr>
      <w:tr w:rsidR="00E03CA7" w:rsidRPr="00B028EC" w:rsidTr="0013632F">
        <w:trPr>
          <w:trHeight w:val="827"/>
        </w:trPr>
        <w:tc>
          <w:tcPr>
            <w:tcW w:w="1364" w:type="pct"/>
          </w:tcPr>
          <w:p w:rsidR="00E03CA7" w:rsidRDefault="00E03CA7" w:rsidP="0013632F">
            <w:pPr>
              <w:rPr>
                <w:lang w:val="sr-Cyrl-CS"/>
              </w:rPr>
            </w:pPr>
            <w:r>
              <w:rPr>
                <w:lang w:val="sr-Cyrl-CS"/>
              </w:rPr>
              <w:t>Електрична енергија - нижа тарифа (НТ)</w:t>
            </w:r>
          </w:p>
        </w:tc>
        <w:tc>
          <w:tcPr>
            <w:tcW w:w="393" w:type="pct"/>
            <w:vAlign w:val="center"/>
          </w:tcPr>
          <w:p w:rsidR="00E03CA7" w:rsidRDefault="00E03CA7" w:rsidP="0013632F">
            <w:pPr>
              <w:jc w:val="center"/>
              <w:rPr>
                <w:lang w:val="sr-Cyrl-CS"/>
              </w:rPr>
            </w:pPr>
            <w:r>
              <w:rPr>
                <w:lang w:val="sr-Latn-CS"/>
              </w:rPr>
              <w:t>kWh</w:t>
            </w:r>
          </w:p>
        </w:tc>
        <w:tc>
          <w:tcPr>
            <w:tcW w:w="781" w:type="pct"/>
            <w:vAlign w:val="center"/>
          </w:tcPr>
          <w:p w:rsidR="00E03CA7" w:rsidRPr="004422C6" w:rsidRDefault="00E03CA7" w:rsidP="0013632F">
            <w:pPr>
              <w:jc w:val="center"/>
            </w:pPr>
            <w:r>
              <w:t>15.000</w:t>
            </w:r>
          </w:p>
        </w:tc>
        <w:tc>
          <w:tcPr>
            <w:tcW w:w="743" w:type="pct"/>
            <w:vAlign w:val="center"/>
          </w:tcPr>
          <w:p w:rsidR="00E03CA7" w:rsidRPr="00B028EC" w:rsidRDefault="00E03CA7" w:rsidP="0013632F">
            <w:pPr>
              <w:jc w:val="center"/>
              <w:rPr>
                <w:szCs w:val="28"/>
                <w:lang w:val="sr-Cyrl-CS"/>
              </w:rPr>
            </w:pPr>
          </w:p>
        </w:tc>
        <w:tc>
          <w:tcPr>
            <w:tcW w:w="772" w:type="pct"/>
          </w:tcPr>
          <w:p w:rsidR="00E03CA7" w:rsidRPr="00B028EC" w:rsidRDefault="00E03CA7" w:rsidP="0013632F">
            <w:pPr>
              <w:jc w:val="center"/>
              <w:rPr>
                <w:szCs w:val="28"/>
                <w:lang w:val="sr-Cyrl-CS"/>
              </w:rPr>
            </w:pPr>
          </w:p>
        </w:tc>
        <w:tc>
          <w:tcPr>
            <w:tcW w:w="947" w:type="pct"/>
            <w:vAlign w:val="center"/>
          </w:tcPr>
          <w:p w:rsidR="00E03CA7" w:rsidRPr="00B028EC" w:rsidRDefault="00E03CA7" w:rsidP="0013632F">
            <w:pPr>
              <w:jc w:val="center"/>
              <w:rPr>
                <w:szCs w:val="28"/>
                <w:lang w:val="sr-Cyrl-CS"/>
              </w:rPr>
            </w:pPr>
          </w:p>
        </w:tc>
      </w:tr>
      <w:tr w:rsidR="00E03CA7" w:rsidRPr="00B028EC" w:rsidTr="0013632F">
        <w:trPr>
          <w:trHeight w:val="827"/>
        </w:trPr>
        <w:tc>
          <w:tcPr>
            <w:tcW w:w="1364" w:type="pct"/>
          </w:tcPr>
          <w:p w:rsidR="00E03CA7" w:rsidRPr="007B113C" w:rsidRDefault="00E03CA7" w:rsidP="0013632F">
            <w:pPr>
              <w:rPr>
                <w:szCs w:val="28"/>
                <w:lang w:val="sr-Cyrl-CS"/>
              </w:rPr>
            </w:pPr>
            <w:r>
              <w:rPr>
                <w:lang w:val="sr-Cyrl-CS"/>
              </w:rPr>
              <w:t>Електрична енергија – јединствена тарифа (ЈТ/ДУТ)</w:t>
            </w:r>
          </w:p>
        </w:tc>
        <w:tc>
          <w:tcPr>
            <w:tcW w:w="393" w:type="pct"/>
            <w:vAlign w:val="center"/>
          </w:tcPr>
          <w:p w:rsidR="00E03CA7" w:rsidRPr="00671577" w:rsidRDefault="00E03CA7" w:rsidP="0013632F">
            <w:pPr>
              <w:jc w:val="center"/>
              <w:rPr>
                <w:lang w:val="sr-Latn-CS"/>
              </w:rPr>
            </w:pPr>
            <w:r>
              <w:rPr>
                <w:lang w:val="sr-Latn-CS"/>
              </w:rPr>
              <w:t>kWh</w:t>
            </w:r>
          </w:p>
        </w:tc>
        <w:tc>
          <w:tcPr>
            <w:tcW w:w="781" w:type="pct"/>
            <w:vAlign w:val="center"/>
          </w:tcPr>
          <w:p w:rsidR="00E03CA7" w:rsidRPr="004422C6" w:rsidRDefault="00E03CA7" w:rsidP="0013632F">
            <w:pPr>
              <w:jc w:val="center"/>
            </w:pPr>
            <w:r>
              <w:t>70.000</w:t>
            </w:r>
          </w:p>
        </w:tc>
        <w:tc>
          <w:tcPr>
            <w:tcW w:w="743" w:type="pct"/>
            <w:vAlign w:val="center"/>
          </w:tcPr>
          <w:p w:rsidR="00E03CA7" w:rsidRPr="00B028EC" w:rsidRDefault="00E03CA7" w:rsidP="0013632F">
            <w:pPr>
              <w:jc w:val="center"/>
              <w:rPr>
                <w:szCs w:val="28"/>
                <w:lang w:val="sr-Cyrl-CS"/>
              </w:rPr>
            </w:pPr>
          </w:p>
        </w:tc>
        <w:tc>
          <w:tcPr>
            <w:tcW w:w="772" w:type="pct"/>
          </w:tcPr>
          <w:p w:rsidR="00E03CA7" w:rsidRPr="00B028EC" w:rsidRDefault="00E03CA7" w:rsidP="0013632F">
            <w:pPr>
              <w:jc w:val="center"/>
              <w:rPr>
                <w:szCs w:val="28"/>
                <w:lang w:val="sr-Cyrl-CS"/>
              </w:rPr>
            </w:pPr>
          </w:p>
        </w:tc>
        <w:tc>
          <w:tcPr>
            <w:tcW w:w="947" w:type="pct"/>
            <w:vAlign w:val="center"/>
          </w:tcPr>
          <w:p w:rsidR="00E03CA7" w:rsidRPr="00B028EC" w:rsidRDefault="00E03CA7" w:rsidP="0013632F">
            <w:pPr>
              <w:jc w:val="center"/>
              <w:rPr>
                <w:szCs w:val="28"/>
                <w:lang w:val="sr-Cyrl-CS"/>
              </w:rPr>
            </w:pPr>
          </w:p>
        </w:tc>
      </w:tr>
      <w:tr w:rsidR="00E03CA7" w:rsidRPr="00B028EC" w:rsidTr="0013632F">
        <w:trPr>
          <w:trHeight w:val="432"/>
        </w:trPr>
        <w:tc>
          <w:tcPr>
            <w:tcW w:w="4053" w:type="pct"/>
            <w:gridSpan w:val="5"/>
            <w:vAlign w:val="center"/>
          </w:tcPr>
          <w:p w:rsidR="00E03CA7" w:rsidRPr="00B028EC" w:rsidRDefault="00E03CA7" w:rsidP="0013632F">
            <w:pPr>
              <w:jc w:val="right"/>
              <w:rPr>
                <w:szCs w:val="28"/>
                <w:lang w:val="sr-Cyrl-CS"/>
              </w:rPr>
            </w:pPr>
            <w:r w:rsidRPr="009160DE">
              <w:rPr>
                <w:b/>
                <w:szCs w:val="28"/>
                <w:lang w:val="sr-Cyrl-CS"/>
              </w:rPr>
              <w:t>ПДВ</w:t>
            </w:r>
          </w:p>
        </w:tc>
        <w:tc>
          <w:tcPr>
            <w:tcW w:w="947" w:type="pct"/>
            <w:vAlign w:val="center"/>
          </w:tcPr>
          <w:p w:rsidR="00E03CA7" w:rsidRPr="00B028EC" w:rsidRDefault="00E03CA7" w:rsidP="0013632F">
            <w:pPr>
              <w:jc w:val="right"/>
              <w:rPr>
                <w:szCs w:val="28"/>
                <w:lang w:val="sr-Cyrl-CS"/>
              </w:rPr>
            </w:pPr>
          </w:p>
        </w:tc>
      </w:tr>
      <w:tr w:rsidR="00E03CA7" w:rsidRPr="00B028EC" w:rsidTr="0013632F">
        <w:trPr>
          <w:trHeight w:val="432"/>
        </w:trPr>
        <w:tc>
          <w:tcPr>
            <w:tcW w:w="4053" w:type="pct"/>
            <w:gridSpan w:val="5"/>
            <w:vAlign w:val="center"/>
          </w:tcPr>
          <w:p w:rsidR="00E03CA7" w:rsidRPr="00B028EC" w:rsidRDefault="00E03CA7" w:rsidP="0013632F">
            <w:pPr>
              <w:jc w:val="right"/>
              <w:rPr>
                <w:szCs w:val="28"/>
                <w:lang w:val="sr-Cyrl-CS"/>
              </w:rPr>
            </w:pPr>
            <w:r w:rsidRPr="009160DE">
              <w:rPr>
                <w:b/>
                <w:szCs w:val="28"/>
                <w:lang w:val="sr-Cyrl-CS"/>
              </w:rPr>
              <w:t>Укупна вредност са ПДВ-ом</w:t>
            </w:r>
          </w:p>
        </w:tc>
        <w:tc>
          <w:tcPr>
            <w:tcW w:w="947" w:type="pct"/>
            <w:vAlign w:val="center"/>
          </w:tcPr>
          <w:p w:rsidR="00E03CA7" w:rsidRPr="00B028EC" w:rsidRDefault="00E03CA7" w:rsidP="0013632F">
            <w:pPr>
              <w:jc w:val="right"/>
              <w:rPr>
                <w:szCs w:val="28"/>
                <w:lang w:val="sr-Cyrl-CS"/>
              </w:rPr>
            </w:pPr>
          </w:p>
        </w:tc>
      </w:tr>
    </w:tbl>
    <w:p w:rsidR="00E03CA7" w:rsidRPr="00D466D7" w:rsidRDefault="00E03CA7" w:rsidP="00E03CA7">
      <w:pPr>
        <w:widowControl w:val="0"/>
        <w:tabs>
          <w:tab w:val="left" w:pos="6660"/>
        </w:tabs>
        <w:autoSpaceDE w:val="0"/>
        <w:autoSpaceDN w:val="0"/>
        <w:adjustRightInd w:val="0"/>
        <w:ind w:firstLine="720"/>
        <w:jc w:val="both"/>
        <w:rPr>
          <w:szCs w:val="23"/>
          <w:lang w:val="sr-Cyrl-CS"/>
        </w:rPr>
      </w:pPr>
    </w:p>
    <w:p w:rsidR="00E03CA7" w:rsidRPr="005D6E51" w:rsidRDefault="00E03CA7" w:rsidP="00E03CA7">
      <w:pPr>
        <w:widowControl w:val="0"/>
        <w:tabs>
          <w:tab w:val="left" w:pos="6660"/>
        </w:tabs>
        <w:autoSpaceDE w:val="0"/>
        <w:autoSpaceDN w:val="0"/>
        <w:adjustRightInd w:val="0"/>
        <w:ind w:firstLine="720"/>
        <w:jc w:val="both"/>
        <w:rPr>
          <w:szCs w:val="23"/>
          <w:lang w:val="sr-Cyrl-CS"/>
        </w:rPr>
      </w:pPr>
    </w:p>
    <w:p w:rsidR="00E03CA7" w:rsidRDefault="00E03CA7" w:rsidP="00E03CA7">
      <w:pPr>
        <w:widowControl w:val="0"/>
        <w:tabs>
          <w:tab w:val="left" w:pos="6660"/>
        </w:tabs>
        <w:autoSpaceDE w:val="0"/>
        <w:autoSpaceDN w:val="0"/>
        <w:adjustRightInd w:val="0"/>
        <w:ind w:firstLine="720"/>
        <w:jc w:val="both"/>
        <w:rPr>
          <w:sz w:val="23"/>
          <w:szCs w:val="23"/>
          <w:lang w:val="sr-Cyrl-CS"/>
        </w:rPr>
      </w:pPr>
      <w:r w:rsidRPr="00FC7E01">
        <w:rPr>
          <w:szCs w:val="23"/>
        </w:rPr>
        <w:t>Количине дате у табели су оквирне и процена је дата на основу потрошње у претходним годинама. Наручилац се не обавезује да ће за време трајања уговора потрошити процењене количине, већ може потрошити мање или више, у зависн</w:t>
      </w:r>
      <w:r>
        <w:rPr>
          <w:szCs w:val="23"/>
        </w:rPr>
        <w:t>ости од својих реалних потреба.</w:t>
      </w:r>
      <w:r>
        <w:rPr>
          <w:szCs w:val="23"/>
          <w:lang w:val="sr-Cyrl-CS"/>
        </w:rPr>
        <w:t xml:space="preserve"> </w:t>
      </w:r>
      <w:r w:rsidRPr="00FC7E01">
        <w:rPr>
          <w:szCs w:val="23"/>
        </w:rPr>
        <w:t>Стварне количине као и трошкови ис</w:t>
      </w:r>
      <w:r>
        <w:rPr>
          <w:szCs w:val="23"/>
        </w:rPr>
        <w:t>поруке електричне енергије, би</w:t>
      </w:r>
      <w:r>
        <w:rPr>
          <w:szCs w:val="23"/>
          <w:lang w:val="sr-Cyrl-CS"/>
        </w:rPr>
        <w:t>ће</w:t>
      </w:r>
      <w:r>
        <w:rPr>
          <w:szCs w:val="23"/>
        </w:rPr>
        <w:t xml:space="preserve"> утврђен</w:t>
      </w:r>
      <w:r>
        <w:rPr>
          <w:szCs w:val="23"/>
          <w:lang w:val="sr-Cyrl-CS"/>
        </w:rPr>
        <w:t>и</w:t>
      </w:r>
      <w:r w:rsidRPr="00FC7E01">
        <w:rPr>
          <w:szCs w:val="23"/>
        </w:rPr>
        <w:t xml:space="preserve"> на основу стварне потрошње, с тим да укупна финансијска вредност овог уговора (рачунајући и накна</w:t>
      </w:r>
      <w:r>
        <w:rPr>
          <w:szCs w:val="23"/>
        </w:rPr>
        <w:t xml:space="preserve">де из члана 3.) не </w:t>
      </w:r>
      <w:r>
        <w:rPr>
          <w:szCs w:val="23"/>
          <w:lang w:val="sr-Cyrl-CS"/>
        </w:rPr>
        <w:t xml:space="preserve">може </w:t>
      </w:r>
      <w:r w:rsidRPr="00FC7E01">
        <w:rPr>
          <w:szCs w:val="23"/>
        </w:rPr>
        <w:t xml:space="preserve">прећи износ од </w:t>
      </w:r>
      <w:r>
        <w:rPr>
          <w:szCs w:val="23"/>
          <w:lang w:val="sr-Cyrl-CS"/>
        </w:rPr>
        <w:t xml:space="preserve">1.500.000,00 </w:t>
      </w:r>
      <w:r w:rsidRPr="00FC7E01">
        <w:rPr>
          <w:szCs w:val="23"/>
        </w:rPr>
        <w:t>динара без ПДВ-а, о чему су дужни да се старају и Наручилац и Добављач.</w:t>
      </w:r>
    </w:p>
    <w:p w:rsidR="00E03CA7" w:rsidRDefault="00E03CA7" w:rsidP="00E03CA7">
      <w:pPr>
        <w:widowControl w:val="0"/>
        <w:tabs>
          <w:tab w:val="left" w:pos="6660"/>
        </w:tabs>
        <w:autoSpaceDE w:val="0"/>
        <w:autoSpaceDN w:val="0"/>
        <w:adjustRightInd w:val="0"/>
        <w:jc w:val="center"/>
        <w:rPr>
          <w:b/>
          <w:szCs w:val="23"/>
          <w:lang w:val="sr-Cyrl-CS"/>
        </w:rPr>
      </w:pPr>
    </w:p>
    <w:p w:rsidR="00E03CA7" w:rsidRDefault="00E03CA7" w:rsidP="00E03CA7">
      <w:pPr>
        <w:widowControl w:val="0"/>
        <w:tabs>
          <w:tab w:val="left" w:pos="6660"/>
        </w:tabs>
        <w:autoSpaceDE w:val="0"/>
        <w:autoSpaceDN w:val="0"/>
        <w:adjustRightInd w:val="0"/>
        <w:jc w:val="center"/>
        <w:rPr>
          <w:b/>
          <w:szCs w:val="23"/>
          <w:lang w:val="sr-Cyrl-CS"/>
        </w:rPr>
      </w:pPr>
      <w:r w:rsidRPr="00FC7E01">
        <w:rPr>
          <w:b/>
          <w:szCs w:val="23"/>
          <w:lang w:val="sr-Cyrl-CS"/>
        </w:rPr>
        <w:t>Члан 3.</w:t>
      </w:r>
    </w:p>
    <w:p w:rsidR="00E03CA7" w:rsidRPr="00FC7E01" w:rsidRDefault="00E03CA7" w:rsidP="00E03CA7">
      <w:pPr>
        <w:widowControl w:val="0"/>
        <w:tabs>
          <w:tab w:val="left" w:pos="6660"/>
        </w:tabs>
        <w:autoSpaceDE w:val="0"/>
        <w:autoSpaceDN w:val="0"/>
        <w:adjustRightInd w:val="0"/>
        <w:jc w:val="center"/>
        <w:rPr>
          <w:b/>
          <w:szCs w:val="23"/>
          <w:lang w:val="sr-Cyrl-CS"/>
        </w:rPr>
      </w:pPr>
    </w:p>
    <w:p w:rsidR="00E03CA7" w:rsidRPr="002A7D4B" w:rsidRDefault="00E03CA7" w:rsidP="00E03CA7">
      <w:pPr>
        <w:autoSpaceDE w:val="0"/>
        <w:autoSpaceDN w:val="0"/>
        <w:adjustRightInd w:val="0"/>
        <w:ind w:firstLine="720"/>
        <w:jc w:val="both"/>
        <w:rPr>
          <w:rFonts w:eastAsia="Calibri"/>
          <w:color w:val="000000"/>
          <w:szCs w:val="23"/>
        </w:rPr>
      </w:pPr>
      <w:r w:rsidRPr="002A7D4B">
        <w:rPr>
          <w:rFonts w:eastAsia="Calibri"/>
          <w:color w:val="000000"/>
          <w:szCs w:val="23"/>
        </w:rPr>
        <w:t xml:space="preserve">Наручилац се обавезује да плати Добављачу за један kWh електричне енергије цену, без ПДВ-а, на начин исказан у табели датој у члану 2. овог уговора. </w:t>
      </w:r>
    </w:p>
    <w:p w:rsidR="00E03CA7" w:rsidRPr="002A7D4B" w:rsidRDefault="00E03CA7" w:rsidP="00E03CA7">
      <w:pPr>
        <w:autoSpaceDE w:val="0"/>
        <w:autoSpaceDN w:val="0"/>
        <w:adjustRightInd w:val="0"/>
        <w:ind w:firstLine="720"/>
        <w:rPr>
          <w:rFonts w:eastAsia="Calibri"/>
          <w:color w:val="000000"/>
          <w:szCs w:val="23"/>
        </w:rPr>
      </w:pPr>
      <w:r w:rsidRPr="002A7D4B">
        <w:rPr>
          <w:rFonts w:eastAsia="Calibri"/>
          <w:color w:val="000000"/>
          <w:szCs w:val="23"/>
        </w:rPr>
        <w:t xml:space="preserve">Цена је фиксна за уговорени период снабдевања. </w:t>
      </w:r>
    </w:p>
    <w:p w:rsidR="00E03CA7" w:rsidRPr="002A7D4B" w:rsidRDefault="00E03CA7" w:rsidP="00E03CA7">
      <w:pPr>
        <w:autoSpaceDE w:val="0"/>
        <w:autoSpaceDN w:val="0"/>
        <w:adjustRightInd w:val="0"/>
        <w:ind w:firstLine="720"/>
        <w:jc w:val="both"/>
        <w:rPr>
          <w:rFonts w:eastAsia="Calibri"/>
          <w:color w:val="000000"/>
          <w:szCs w:val="23"/>
        </w:rPr>
      </w:pPr>
      <w:r w:rsidRPr="002A7D4B">
        <w:rPr>
          <w:rFonts w:eastAsia="Calibri"/>
          <w:color w:val="000000"/>
          <w:szCs w:val="23"/>
        </w:rPr>
        <w:t xml:space="preserve">У цену из члана 2. овог уговора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електричне енергије, нити трошкови акцизе. </w:t>
      </w:r>
    </w:p>
    <w:p w:rsidR="00E03CA7" w:rsidRDefault="00E03CA7" w:rsidP="00E03CA7">
      <w:pPr>
        <w:jc w:val="both"/>
        <w:rPr>
          <w:rFonts w:eastAsia="Calibri"/>
          <w:color w:val="000000"/>
          <w:szCs w:val="23"/>
          <w:lang w:val="sr-Cyrl-CS"/>
        </w:rPr>
      </w:pPr>
      <w:r w:rsidRPr="00FC7E01">
        <w:rPr>
          <w:rFonts w:eastAsia="Calibri"/>
          <w:color w:val="000000"/>
          <w:szCs w:val="23"/>
        </w:rPr>
        <w:t>Трошкови из става 3. овог члана Добављач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Службеном гласнику Републике Србије, односно у складу са методологијом за одређивање цена објављених у Службеном гласнику</w:t>
      </w:r>
      <w:r w:rsidRPr="00FC7E01">
        <w:rPr>
          <w:rFonts w:eastAsia="Calibri"/>
          <w:color w:val="000000"/>
          <w:szCs w:val="23"/>
          <w:lang w:val="sr-Cyrl-CS"/>
        </w:rPr>
        <w:t xml:space="preserve"> Републике Србије</w:t>
      </w:r>
    </w:p>
    <w:p w:rsidR="00E03CA7" w:rsidRDefault="00E03CA7" w:rsidP="00E03CA7">
      <w:pPr>
        <w:jc w:val="both"/>
        <w:rPr>
          <w:rFonts w:eastAsia="Calibri"/>
          <w:color w:val="000000"/>
          <w:szCs w:val="23"/>
          <w:lang w:val="sr-Cyrl-CS"/>
        </w:rPr>
      </w:pPr>
    </w:p>
    <w:p w:rsidR="00E03CA7" w:rsidRDefault="00E03CA7" w:rsidP="00E03CA7">
      <w:pPr>
        <w:jc w:val="both"/>
        <w:rPr>
          <w:rFonts w:eastAsia="Calibri"/>
          <w:color w:val="000000"/>
          <w:szCs w:val="23"/>
          <w:lang w:val="sr-Cyrl-CS"/>
        </w:rPr>
      </w:pPr>
      <w:r>
        <w:rPr>
          <w:rFonts w:eastAsia="Calibri"/>
          <w:color w:val="000000"/>
          <w:szCs w:val="23"/>
          <w:lang w:val="sr-Cyrl-CS"/>
        </w:rPr>
        <w:t>_____________________________________________________________________</w:t>
      </w:r>
    </w:p>
    <w:p w:rsidR="00E03CA7" w:rsidRDefault="00E03CA7" w:rsidP="00E03CA7">
      <w:pPr>
        <w:jc w:val="both"/>
        <w:rPr>
          <w:lang/>
        </w:rPr>
      </w:pPr>
      <w:r w:rsidRPr="007A6644">
        <w:rPr>
          <w:lang/>
        </w:rPr>
        <w:t>Конкурсна документација у отвореном поступ</w:t>
      </w:r>
      <w:r>
        <w:rPr>
          <w:lang/>
        </w:rPr>
        <w:t>ку јане набавке бр. 18/20      28</w:t>
      </w:r>
      <w:r w:rsidRPr="007A6644">
        <w:rPr>
          <w:lang/>
        </w:rPr>
        <w:t>/34</w:t>
      </w:r>
    </w:p>
    <w:p w:rsidR="00E03CA7" w:rsidRDefault="00E03CA7" w:rsidP="00E03CA7">
      <w:pPr>
        <w:widowControl w:val="0"/>
        <w:tabs>
          <w:tab w:val="left" w:pos="6660"/>
        </w:tabs>
        <w:autoSpaceDE w:val="0"/>
        <w:autoSpaceDN w:val="0"/>
        <w:adjustRightInd w:val="0"/>
        <w:ind w:firstLine="720"/>
        <w:jc w:val="both"/>
        <w:rPr>
          <w:rFonts w:eastAsia="Calibri"/>
          <w:color w:val="000000"/>
          <w:szCs w:val="23"/>
        </w:rPr>
      </w:pPr>
      <w:r w:rsidRPr="00FC7E01">
        <w:rPr>
          <w:rFonts w:eastAsia="Calibri"/>
          <w:color w:val="000000"/>
          <w:szCs w:val="23"/>
          <w:lang w:val="sr-Cyrl-CS"/>
        </w:rPr>
        <w:t>.</w:t>
      </w:r>
    </w:p>
    <w:p w:rsidR="00E03CA7" w:rsidRDefault="00E03CA7" w:rsidP="00C03ACF">
      <w:pPr>
        <w:jc w:val="both"/>
        <w:rPr>
          <w:lang/>
        </w:rPr>
        <w:sectPr w:rsidR="00E03CA7" w:rsidSect="0094787B">
          <w:footerReference w:type="default" r:id="rId8"/>
          <w:pgSz w:w="11907" w:h="16839" w:code="9"/>
          <w:pgMar w:top="1440" w:right="1440" w:bottom="1440" w:left="1440" w:header="720" w:footer="720" w:gutter="0"/>
          <w:cols w:space="720"/>
          <w:titlePg/>
          <w:docGrid w:linePitch="360"/>
        </w:sectPr>
      </w:pPr>
    </w:p>
    <w:p w:rsidR="0071400C" w:rsidRDefault="0071400C" w:rsidP="00227A0D">
      <w:pPr>
        <w:jc w:val="center"/>
        <w:rPr>
          <w:b/>
          <w:i/>
          <w:u w:val="single"/>
          <w:lang w:val="sr-Cyrl-CS"/>
        </w:rPr>
      </w:pPr>
    </w:p>
    <w:p w:rsidR="0071400C" w:rsidRDefault="0071400C" w:rsidP="00227A0D">
      <w:pPr>
        <w:jc w:val="center"/>
        <w:rPr>
          <w:b/>
          <w:i/>
          <w:u w:val="single"/>
          <w:lang w:val="sr-Cyrl-CS"/>
        </w:rPr>
      </w:pPr>
    </w:p>
    <w:p w:rsidR="0071400C" w:rsidRDefault="0071400C" w:rsidP="00227A0D">
      <w:pPr>
        <w:jc w:val="center"/>
        <w:rPr>
          <w:b/>
          <w:i/>
          <w:u w:val="single"/>
          <w:lang w:val="sr-Cyrl-CS"/>
        </w:rPr>
      </w:pPr>
    </w:p>
    <w:p w:rsidR="0071400C" w:rsidRDefault="0071400C" w:rsidP="00227A0D">
      <w:pPr>
        <w:jc w:val="center"/>
        <w:rPr>
          <w:b/>
          <w:i/>
          <w:u w:val="single"/>
          <w:lang w:val="sr-Cyrl-CS"/>
        </w:rPr>
      </w:pPr>
    </w:p>
    <w:p w:rsidR="0071400C" w:rsidRDefault="0071400C" w:rsidP="00227A0D">
      <w:pPr>
        <w:jc w:val="center"/>
        <w:rPr>
          <w:b/>
          <w:i/>
          <w:u w:val="single"/>
          <w:lang w:val="sr-Cyrl-CS"/>
        </w:rPr>
      </w:pPr>
    </w:p>
    <w:p w:rsidR="00227A0D" w:rsidRPr="00707364" w:rsidRDefault="00227A0D" w:rsidP="00227A0D">
      <w:pPr>
        <w:jc w:val="center"/>
        <w:rPr>
          <w:b/>
          <w:i/>
          <w:u w:val="single"/>
          <w:lang w:val="sr-Cyrl-CS"/>
        </w:rPr>
      </w:pPr>
      <w:r w:rsidRPr="00707364">
        <w:rPr>
          <w:b/>
          <w:i/>
          <w:u w:val="single"/>
          <w:lang w:val="sr-Cyrl-CS"/>
        </w:rPr>
        <w:t>Планирана оквирна потрошња по мерним местима за годину дана</w:t>
      </w:r>
    </w:p>
    <w:tbl>
      <w:tblPr>
        <w:tblW w:w="5000" w:type="pct"/>
        <w:jc w:val="center"/>
        <w:tblLayout w:type="fixed"/>
        <w:tblLook w:val="04A0"/>
      </w:tblPr>
      <w:tblGrid>
        <w:gridCol w:w="559"/>
        <w:gridCol w:w="1441"/>
        <w:gridCol w:w="1437"/>
        <w:gridCol w:w="2537"/>
        <w:gridCol w:w="2954"/>
        <w:gridCol w:w="1182"/>
        <w:gridCol w:w="1103"/>
        <w:gridCol w:w="992"/>
        <w:gridCol w:w="992"/>
        <w:gridCol w:w="978"/>
      </w:tblGrid>
      <w:tr w:rsidR="00227A0D" w:rsidRPr="00707364" w:rsidTr="0013632F">
        <w:trPr>
          <w:trHeight w:val="615"/>
          <w:jc w:val="center"/>
        </w:trPr>
        <w:tc>
          <w:tcPr>
            <w:tcW w:w="197" w:type="pct"/>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rsidR="00227A0D" w:rsidRPr="00707364" w:rsidRDefault="00227A0D" w:rsidP="0013632F">
            <w:pPr>
              <w:jc w:val="center"/>
              <w:rPr>
                <w:rFonts w:eastAsia="Times New Roman"/>
                <w:b/>
                <w:bCs/>
                <w:color w:val="000000"/>
                <w:lang w:val="sr-Cyrl-CS"/>
              </w:rPr>
            </w:pPr>
            <w:r w:rsidRPr="00707364">
              <w:rPr>
                <w:rFonts w:eastAsia="Times New Roman"/>
                <w:b/>
                <w:bCs/>
                <w:color w:val="000000"/>
              </w:rPr>
              <w:t>Р</w:t>
            </w:r>
            <w:r>
              <w:rPr>
                <w:rFonts w:eastAsia="Times New Roman"/>
                <w:b/>
                <w:bCs/>
                <w:color w:val="000000"/>
                <w:lang w:val="sr-Cyrl-CS"/>
              </w:rPr>
              <w:t>Б</w:t>
            </w:r>
          </w:p>
        </w:tc>
        <w:tc>
          <w:tcPr>
            <w:tcW w:w="508" w:type="pct"/>
            <w:vMerge w:val="restart"/>
            <w:tcBorders>
              <w:top w:val="single" w:sz="8" w:space="0" w:color="auto"/>
              <w:left w:val="nil"/>
              <w:bottom w:val="single" w:sz="8" w:space="0" w:color="auto"/>
              <w:right w:val="single" w:sz="8" w:space="0" w:color="auto"/>
            </w:tcBorders>
            <w:shd w:val="clear" w:color="000000" w:fill="D8D8D8"/>
            <w:vAlign w:val="center"/>
            <w:hideMark/>
          </w:tcPr>
          <w:p w:rsidR="00227A0D" w:rsidRPr="00707364" w:rsidRDefault="00227A0D" w:rsidP="0013632F">
            <w:pPr>
              <w:jc w:val="center"/>
              <w:rPr>
                <w:rFonts w:eastAsia="Times New Roman"/>
                <w:b/>
                <w:bCs/>
                <w:color w:val="000000"/>
              </w:rPr>
            </w:pPr>
            <w:r w:rsidRPr="00707364">
              <w:rPr>
                <w:rFonts w:eastAsia="Times New Roman"/>
                <w:b/>
                <w:bCs/>
                <w:color w:val="000000"/>
              </w:rPr>
              <w:t>Број мерног места</w:t>
            </w:r>
          </w:p>
        </w:tc>
        <w:tc>
          <w:tcPr>
            <w:tcW w:w="507" w:type="pct"/>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rsidR="00227A0D" w:rsidRPr="00707364" w:rsidRDefault="00227A0D" w:rsidP="0013632F">
            <w:pPr>
              <w:jc w:val="center"/>
              <w:rPr>
                <w:rFonts w:eastAsia="Times New Roman"/>
                <w:b/>
                <w:bCs/>
                <w:color w:val="000000"/>
              </w:rPr>
            </w:pPr>
            <w:r w:rsidRPr="00707364">
              <w:rPr>
                <w:rFonts w:eastAsia="Times New Roman"/>
                <w:b/>
                <w:bCs/>
                <w:color w:val="000000"/>
              </w:rPr>
              <w:t>Место мерења</w:t>
            </w:r>
          </w:p>
        </w:tc>
        <w:tc>
          <w:tcPr>
            <w:tcW w:w="895" w:type="pct"/>
            <w:vMerge w:val="restart"/>
            <w:tcBorders>
              <w:top w:val="single" w:sz="8" w:space="0" w:color="auto"/>
              <w:left w:val="single" w:sz="8" w:space="0" w:color="auto"/>
              <w:bottom w:val="single" w:sz="8" w:space="0" w:color="auto"/>
              <w:right w:val="single" w:sz="8" w:space="0" w:color="auto"/>
            </w:tcBorders>
            <w:shd w:val="clear" w:color="000000" w:fill="D8D8D8"/>
            <w:vAlign w:val="center"/>
            <w:hideMark/>
          </w:tcPr>
          <w:p w:rsidR="00227A0D" w:rsidRPr="00707364" w:rsidRDefault="00227A0D" w:rsidP="0013632F">
            <w:pPr>
              <w:jc w:val="center"/>
              <w:rPr>
                <w:rFonts w:eastAsia="Times New Roman"/>
                <w:b/>
                <w:bCs/>
                <w:color w:val="000000"/>
              </w:rPr>
            </w:pPr>
            <w:r w:rsidRPr="00707364">
              <w:rPr>
                <w:rFonts w:eastAsia="Times New Roman"/>
                <w:b/>
                <w:bCs/>
                <w:color w:val="000000"/>
              </w:rPr>
              <w:t>Назив мерног места</w:t>
            </w:r>
          </w:p>
        </w:tc>
        <w:tc>
          <w:tcPr>
            <w:tcW w:w="1042" w:type="pct"/>
            <w:vMerge w:val="restart"/>
            <w:tcBorders>
              <w:top w:val="single" w:sz="8" w:space="0" w:color="auto"/>
              <w:left w:val="single" w:sz="8" w:space="0" w:color="auto"/>
              <w:bottom w:val="single" w:sz="8" w:space="0" w:color="auto"/>
              <w:right w:val="single" w:sz="8" w:space="0" w:color="auto"/>
            </w:tcBorders>
            <w:shd w:val="clear" w:color="000000" w:fill="D8D8D8"/>
            <w:vAlign w:val="center"/>
            <w:hideMark/>
          </w:tcPr>
          <w:p w:rsidR="00227A0D" w:rsidRPr="00707364" w:rsidRDefault="00227A0D" w:rsidP="0013632F">
            <w:pPr>
              <w:jc w:val="center"/>
              <w:rPr>
                <w:rFonts w:eastAsia="Times New Roman"/>
                <w:b/>
                <w:bCs/>
                <w:color w:val="000000"/>
              </w:rPr>
            </w:pPr>
            <w:r w:rsidRPr="00707364">
              <w:rPr>
                <w:rFonts w:eastAsia="Times New Roman"/>
                <w:b/>
                <w:bCs/>
                <w:color w:val="000000"/>
              </w:rPr>
              <w:t>Адреса мерног места</w:t>
            </w:r>
          </w:p>
        </w:tc>
        <w:tc>
          <w:tcPr>
            <w:tcW w:w="417" w:type="pct"/>
            <w:vMerge w:val="restart"/>
            <w:tcBorders>
              <w:top w:val="single" w:sz="8" w:space="0" w:color="auto"/>
              <w:left w:val="single" w:sz="8" w:space="0" w:color="auto"/>
              <w:bottom w:val="single" w:sz="8" w:space="0" w:color="auto"/>
              <w:right w:val="single" w:sz="8" w:space="0" w:color="auto"/>
            </w:tcBorders>
            <w:shd w:val="clear" w:color="000000" w:fill="D8D8D8"/>
            <w:vAlign w:val="center"/>
            <w:hideMark/>
          </w:tcPr>
          <w:p w:rsidR="00227A0D" w:rsidRPr="00707364" w:rsidRDefault="00227A0D" w:rsidP="0013632F">
            <w:pPr>
              <w:jc w:val="center"/>
              <w:rPr>
                <w:rFonts w:eastAsia="Times New Roman"/>
                <w:b/>
                <w:bCs/>
                <w:color w:val="000000"/>
              </w:rPr>
            </w:pPr>
            <w:r w:rsidRPr="00707364">
              <w:rPr>
                <w:rFonts w:eastAsia="Times New Roman"/>
                <w:b/>
                <w:bCs/>
                <w:color w:val="000000"/>
              </w:rPr>
              <w:t>Број бројила</w:t>
            </w:r>
          </w:p>
        </w:tc>
        <w:tc>
          <w:tcPr>
            <w:tcW w:w="389" w:type="pct"/>
            <w:vMerge w:val="restart"/>
            <w:tcBorders>
              <w:top w:val="single" w:sz="8" w:space="0" w:color="auto"/>
              <w:left w:val="single" w:sz="8" w:space="0" w:color="auto"/>
              <w:bottom w:val="single" w:sz="8" w:space="0" w:color="auto"/>
              <w:right w:val="single" w:sz="8" w:space="0" w:color="auto"/>
            </w:tcBorders>
            <w:shd w:val="clear" w:color="000000" w:fill="D8D8D8"/>
            <w:vAlign w:val="center"/>
            <w:hideMark/>
          </w:tcPr>
          <w:p w:rsidR="00227A0D" w:rsidRPr="00707364" w:rsidRDefault="00227A0D" w:rsidP="0013632F">
            <w:pPr>
              <w:jc w:val="center"/>
              <w:rPr>
                <w:rFonts w:eastAsia="Times New Roman"/>
                <w:b/>
                <w:bCs/>
                <w:color w:val="000000"/>
              </w:rPr>
            </w:pPr>
            <w:r w:rsidRPr="00707364">
              <w:rPr>
                <w:rFonts w:eastAsia="Times New Roman"/>
                <w:b/>
                <w:bCs/>
                <w:color w:val="000000"/>
              </w:rPr>
              <w:t>Одобрена снага (kW)</w:t>
            </w:r>
          </w:p>
        </w:tc>
        <w:tc>
          <w:tcPr>
            <w:tcW w:w="1045" w:type="pct"/>
            <w:gridSpan w:val="3"/>
            <w:tcBorders>
              <w:top w:val="single" w:sz="8" w:space="0" w:color="auto"/>
              <w:left w:val="nil"/>
              <w:bottom w:val="single" w:sz="8" w:space="0" w:color="auto"/>
              <w:right w:val="single" w:sz="8" w:space="0" w:color="auto"/>
            </w:tcBorders>
            <w:shd w:val="clear" w:color="000000" w:fill="D8D8D8"/>
            <w:noWrap/>
            <w:vAlign w:val="center"/>
            <w:hideMark/>
          </w:tcPr>
          <w:p w:rsidR="00227A0D" w:rsidRPr="00707364" w:rsidRDefault="00227A0D" w:rsidP="0013632F">
            <w:pPr>
              <w:jc w:val="center"/>
              <w:rPr>
                <w:rFonts w:eastAsia="Times New Roman"/>
                <w:b/>
                <w:bCs/>
                <w:color w:val="000000"/>
              </w:rPr>
            </w:pPr>
            <w:r w:rsidRPr="00707364">
              <w:rPr>
                <w:rFonts w:eastAsia="Times New Roman"/>
                <w:b/>
                <w:bCs/>
                <w:color w:val="000000"/>
                <w:lang w:val="sr-Cyrl-CS"/>
              </w:rPr>
              <w:t>Планирана</w:t>
            </w:r>
            <w:r w:rsidRPr="00707364">
              <w:rPr>
                <w:rFonts w:eastAsia="Times New Roman"/>
                <w:b/>
                <w:bCs/>
                <w:color w:val="000000"/>
              </w:rPr>
              <w:t xml:space="preserve"> </w:t>
            </w:r>
            <w:r>
              <w:rPr>
                <w:rFonts w:eastAsia="Times New Roman"/>
                <w:b/>
                <w:bCs/>
                <w:color w:val="000000"/>
                <w:lang w:val="sr-Cyrl-CS"/>
              </w:rPr>
              <w:t xml:space="preserve">оквирна </w:t>
            </w:r>
            <w:r w:rsidRPr="00707364">
              <w:rPr>
                <w:rFonts w:eastAsia="Times New Roman"/>
                <w:b/>
                <w:bCs/>
                <w:color w:val="000000"/>
              </w:rPr>
              <w:t>потрошња у kWh</w:t>
            </w:r>
          </w:p>
        </w:tc>
      </w:tr>
      <w:tr w:rsidR="00227A0D" w:rsidRPr="00707364" w:rsidTr="0013632F">
        <w:trPr>
          <w:trHeight w:val="615"/>
          <w:jc w:val="center"/>
        </w:trPr>
        <w:tc>
          <w:tcPr>
            <w:tcW w:w="197" w:type="pct"/>
            <w:vMerge/>
            <w:tcBorders>
              <w:top w:val="single" w:sz="8" w:space="0" w:color="auto"/>
              <w:left w:val="single" w:sz="8" w:space="0" w:color="auto"/>
              <w:bottom w:val="single" w:sz="8" w:space="0" w:color="000000"/>
              <w:right w:val="single" w:sz="8" w:space="0" w:color="auto"/>
            </w:tcBorders>
            <w:vAlign w:val="center"/>
            <w:hideMark/>
          </w:tcPr>
          <w:p w:rsidR="00227A0D" w:rsidRPr="00707364" w:rsidRDefault="00227A0D" w:rsidP="0013632F">
            <w:pPr>
              <w:jc w:val="center"/>
              <w:rPr>
                <w:rFonts w:eastAsia="Times New Roman"/>
                <w:b/>
                <w:bCs/>
                <w:color w:val="000000"/>
              </w:rPr>
            </w:pPr>
          </w:p>
        </w:tc>
        <w:tc>
          <w:tcPr>
            <w:tcW w:w="508" w:type="pct"/>
            <w:vMerge/>
            <w:tcBorders>
              <w:top w:val="single" w:sz="8" w:space="0" w:color="auto"/>
              <w:left w:val="nil"/>
              <w:bottom w:val="single" w:sz="8" w:space="0" w:color="auto"/>
              <w:right w:val="single" w:sz="8" w:space="0" w:color="auto"/>
            </w:tcBorders>
            <w:vAlign w:val="center"/>
            <w:hideMark/>
          </w:tcPr>
          <w:p w:rsidR="00227A0D" w:rsidRPr="00707364" w:rsidRDefault="00227A0D" w:rsidP="0013632F">
            <w:pPr>
              <w:jc w:val="center"/>
              <w:rPr>
                <w:rFonts w:eastAsia="Times New Roman"/>
                <w:b/>
                <w:bCs/>
                <w:color w:val="000000"/>
              </w:rPr>
            </w:pPr>
          </w:p>
        </w:tc>
        <w:tc>
          <w:tcPr>
            <w:tcW w:w="507" w:type="pct"/>
            <w:vMerge/>
            <w:tcBorders>
              <w:top w:val="single" w:sz="8" w:space="0" w:color="auto"/>
              <w:left w:val="single" w:sz="8" w:space="0" w:color="auto"/>
              <w:bottom w:val="single" w:sz="8" w:space="0" w:color="000000"/>
              <w:right w:val="single" w:sz="8" w:space="0" w:color="auto"/>
            </w:tcBorders>
            <w:vAlign w:val="center"/>
            <w:hideMark/>
          </w:tcPr>
          <w:p w:rsidR="00227A0D" w:rsidRPr="00707364" w:rsidRDefault="00227A0D" w:rsidP="0013632F">
            <w:pPr>
              <w:jc w:val="center"/>
              <w:rPr>
                <w:rFonts w:eastAsia="Times New Roman"/>
                <w:b/>
                <w:bCs/>
                <w:color w:val="000000"/>
              </w:rPr>
            </w:pPr>
          </w:p>
        </w:tc>
        <w:tc>
          <w:tcPr>
            <w:tcW w:w="895" w:type="pct"/>
            <w:vMerge/>
            <w:tcBorders>
              <w:top w:val="single" w:sz="8" w:space="0" w:color="auto"/>
              <w:left w:val="single" w:sz="8" w:space="0" w:color="auto"/>
              <w:bottom w:val="single" w:sz="8" w:space="0" w:color="auto"/>
              <w:right w:val="single" w:sz="8" w:space="0" w:color="auto"/>
            </w:tcBorders>
            <w:vAlign w:val="center"/>
            <w:hideMark/>
          </w:tcPr>
          <w:p w:rsidR="00227A0D" w:rsidRPr="00707364" w:rsidRDefault="00227A0D" w:rsidP="0013632F">
            <w:pPr>
              <w:jc w:val="center"/>
              <w:rPr>
                <w:rFonts w:eastAsia="Times New Roman"/>
                <w:b/>
                <w:bCs/>
                <w:color w:val="000000"/>
              </w:rPr>
            </w:pPr>
          </w:p>
        </w:tc>
        <w:tc>
          <w:tcPr>
            <w:tcW w:w="1042" w:type="pct"/>
            <w:vMerge/>
            <w:tcBorders>
              <w:top w:val="single" w:sz="8" w:space="0" w:color="auto"/>
              <w:left w:val="single" w:sz="8" w:space="0" w:color="auto"/>
              <w:bottom w:val="single" w:sz="8" w:space="0" w:color="auto"/>
              <w:right w:val="single" w:sz="8" w:space="0" w:color="auto"/>
            </w:tcBorders>
            <w:vAlign w:val="center"/>
            <w:hideMark/>
          </w:tcPr>
          <w:p w:rsidR="00227A0D" w:rsidRPr="00707364" w:rsidRDefault="00227A0D" w:rsidP="0013632F">
            <w:pPr>
              <w:jc w:val="center"/>
              <w:rPr>
                <w:rFonts w:eastAsia="Times New Roman"/>
                <w:b/>
                <w:bCs/>
                <w:color w:val="000000"/>
              </w:rPr>
            </w:pPr>
          </w:p>
        </w:tc>
        <w:tc>
          <w:tcPr>
            <w:tcW w:w="417" w:type="pct"/>
            <w:vMerge/>
            <w:tcBorders>
              <w:top w:val="single" w:sz="8" w:space="0" w:color="auto"/>
              <w:left w:val="single" w:sz="8" w:space="0" w:color="auto"/>
              <w:bottom w:val="single" w:sz="8" w:space="0" w:color="auto"/>
              <w:right w:val="single" w:sz="8" w:space="0" w:color="auto"/>
            </w:tcBorders>
            <w:vAlign w:val="center"/>
            <w:hideMark/>
          </w:tcPr>
          <w:p w:rsidR="00227A0D" w:rsidRPr="00707364" w:rsidRDefault="00227A0D" w:rsidP="0013632F">
            <w:pPr>
              <w:jc w:val="center"/>
              <w:rPr>
                <w:rFonts w:eastAsia="Times New Roman"/>
                <w:b/>
                <w:bCs/>
                <w:color w:val="000000"/>
              </w:rPr>
            </w:pPr>
          </w:p>
        </w:tc>
        <w:tc>
          <w:tcPr>
            <w:tcW w:w="389" w:type="pct"/>
            <w:vMerge/>
            <w:tcBorders>
              <w:top w:val="single" w:sz="8" w:space="0" w:color="auto"/>
              <w:left w:val="single" w:sz="8" w:space="0" w:color="auto"/>
              <w:bottom w:val="single" w:sz="8" w:space="0" w:color="auto"/>
              <w:right w:val="single" w:sz="8" w:space="0" w:color="auto"/>
            </w:tcBorders>
            <w:vAlign w:val="center"/>
            <w:hideMark/>
          </w:tcPr>
          <w:p w:rsidR="00227A0D" w:rsidRPr="00707364" w:rsidRDefault="00227A0D" w:rsidP="0013632F">
            <w:pPr>
              <w:jc w:val="center"/>
              <w:rPr>
                <w:rFonts w:eastAsia="Times New Roman"/>
                <w:b/>
                <w:bCs/>
                <w:color w:val="000000"/>
              </w:rPr>
            </w:pPr>
          </w:p>
        </w:tc>
        <w:tc>
          <w:tcPr>
            <w:tcW w:w="350" w:type="pct"/>
            <w:tcBorders>
              <w:top w:val="nil"/>
              <w:left w:val="nil"/>
              <w:bottom w:val="single" w:sz="8" w:space="0" w:color="auto"/>
              <w:right w:val="single" w:sz="8" w:space="0" w:color="auto"/>
            </w:tcBorders>
            <w:shd w:val="clear" w:color="000000" w:fill="D8D8D8"/>
            <w:vAlign w:val="center"/>
            <w:hideMark/>
          </w:tcPr>
          <w:p w:rsidR="00227A0D" w:rsidRPr="00707364" w:rsidRDefault="00227A0D" w:rsidP="0013632F">
            <w:pPr>
              <w:jc w:val="center"/>
              <w:rPr>
                <w:rFonts w:eastAsia="Times New Roman"/>
                <w:b/>
                <w:bCs/>
                <w:color w:val="000000"/>
              </w:rPr>
            </w:pPr>
            <w:r w:rsidRPr="00707364">
              <w:rPr>
                <w:rFonts w:eastAsia="Times New Roman"/>
                <w:b/>
                <w:bCs/>
                <w:color w:val="000000"/>
              </w:rPr>
              <w:t>Виша тарифа</w:t>
            </w:r>
          </w:p>
        </w:tc>
        <w:tc>
          <w:tcPr>
            <w:tcW w:w="350" w:type="pct"/>
            <w:tcBorders>
              <w:top w:val="nil"/>
              <w:left w:val="nil"/>
              <w:bottom w:val="single" w:sz="8" w:space="0" w:color="auto"/>
              <w:right w:val="single" w:sz="8" w:space="0" w:color="auto"/>
            </w:tcBorders>
            <w:shd w:val="clear" w:color="000000" w:fill="D8D8D8"/>
            <w:vAlign w:val="center"/>
            <w:hideMark/>
          </w:tcPr>
          <w:p w:rsidR="00227A0D" w:rsidRPr="00707364" w:rsidRDefault="00227A0D" w:rsidP="0013632F">
            <w:pPr>
              <w:jc w:val="center"/>
              <w:rPr>
                <w:rFonts w:eastAsia="Times New Roman"/>
                <w:b/>
                <w:bCs/>
                <w:color w:val="000000"/>
              </w:rPr>
            </w:pPr>
            <w:r w:rsidRPr="00707364">
              <w:rPr>
                <w:rFonts w:eastAsia="Times New Roman"/>
                <w:b/>
                <w:bCs/>
                <w:color w:val="000000"/>
              </w:rPr>
              <w:t>Нижа тарифа</w:t>
            </w:r>
          </w:p>
        </w:tc>
        <w:tc>
          <w:tcPr>
            <w:tcW w:w="345" w:type="pct"/>
            <w:tcBorders>
              <w:top w:val="nil"/>
              <w:left w:val="nil"/>
              <w:bottom w:val="single" w:sz="8" w:space="0" w:color="auto"/>
              <w:right w:val="single" w:sz="8" w:space="0" w:color="auto"/>
            </w:tcBorders>
            <w:shd w:val="clear" w:color="000000" w:fill="D8D8D8"/>
            <w:vAlign w:val="center"/>
            <w:hideMark/>
          </w:tcPr>
          <w:p w:rsidR="00227A0D" w:rsidRPr="00707364" w:rsidRDefault="00227A0D" w:rsidP="0013632F">
            <w:pPr>
              <w:jc w:val="center"/>
              <w:rPr>
                <w:rFonts w:eastAsia="Times New Roman"/>
                <w:b/>
                <w:bCs/>
                <w:color w:val="000000"/>
              </w:rPr>
            </w:pPr>
            <w:r w:rsidRPr="00707364">
              <w:rPr>
                <w:rFonts w:eastAsia="Times New Roman"/>
                <w:b/>
                <w:bCs/>
                <w:color w:val="000000"/>
              </w:rPr>
              <w:t>ЈТ/ДУТ</w:t>
            </w:r>
          </w:p>
        </w:tc>
      </w:tr>
      <w:tr w:rsidR="00227A0D" w:rsidRPr="00707364" w:rsidTr="0013632F">
        <w:trPr>
          <w:trHeight w:val="300"/>
          <w:jc w:val="center"/>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1</w:t>
            </w:r>
          </w:p>
        </w:tc>
        <w:tc>
          <w:tcPr>
            <w:tcW w:w="508"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4015193471</w:t>
            </w:r>
          </w:p>
        </w:tc>
        <w:tc>
          <w:tcPr>
            <w:tcW w:w="507"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5019214151</w:t>
            </w:r>
          </w:p>
        </w:tc>
        <w:tc>
          <w:tcPr>
            <w:tcW w:w="895" w:type="pct"/>
            <w:tcBorders>
              <w:top w:val="nil"/>
              <w:left w:val="nil"/>
              <w:bottom w:val="single" w:sz="4" w:space="0" w:color="auto"/>
              <w:right w:val="single" w:sz="4" w:space="0" w:color="auto"/>
            </w:tcBorders>
            <w:shd w:val="clear" w:color="auto" w:fill="auto"/>
            <w:vAlign w:val="center"/>
            <w:hideMark/>
          </w:tcPr>
          <w:p w:rsidR="00227A0D" w:rsidRPr="00707364" w:rsidRDefault="00227A0D" w:rsidP="0013632F">
            <w:pPr>
              <w:jc w:val="center"/>
              <w:rPr>
                <w:rFonts w:eastAsia="Times New Roman"/>
                <w:color w:val="000000"/>
              </w:rPr>
            </w:pPr>
            <w:r w:rsidRPr="00707364">
              <w:rPr>
                <w:rFonts w:eastAsia="Times New Roman"/>
                <w:color w:val="000000"/>
              </w:rPr>
              <w:t>Секретаријат за општу управу</w:t>
            </w:r>
          </w:p>
        </w:tc>
        <w:tc>
          <w:tcPr>
            <w:tcW w:w="1042"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С.Чупића 2, 15320 Љубовија</w:t>
            </w:r>
          </w:p>
        </w:tc>
        <w:tc>
          <w:tcPr>
            <w:tcW w:w="417"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418125</w:t>
            </w:r>
          </w:p>
        </w:tc>
        <w:tc>
          <w:tcPr>
            <w:tcW w:w="389"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11,04</w:t>
            </w:r>
          </w:p>
        </w:tc>
        <w:tc>
          <w:tcPr>
            <w:tcW w:w="350"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lang w:val="sr-Cyrl-CS"/>
              </w:rPr>
            </w:pPr>
            <w:r>
              <w:rPr>
                <w:rFonts w:eastAsia="Times New Roman"/>
                <w:color w:val="000000"/>
                <w:lang w:val="sr-Cyrl-CS"/>
              </w:rPr>
              <w:t>100</w:t>
            </w:r>
          </w:p>
        </w:tc>
        <w:tc>
          <w:tcPr>
            <w:tcW w:w="350"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lang w:val="sr-Cyrl-CS"/>
              </w:rPr>
            </w:pPr>
            <w:r>
              <w:rPr>
                <w:rFonts w:eastAsia="Times New Roman"/>
                <w:color w:val="000000"/>
                <w:lang w:val="sr-Cyrl-CS"/>
              </w:rPr>
              <w:t>20</w:t>
            </w:r>
          </w:p>
        </w:tc>
        <w:tc>
          <w:tcPr>
            <w:tcW w:w="345"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0</w:t>
            </w:r>
          </w:p>
        </w:tc>
      </w:tr>
      <w:tr w:rsidR="00227A0D" w:rsidRPr="00707364" w:rsidTr="0013632F">
        <w:trPr>
          <w:trHeight w:val="300"/>
          <w:jc w:val="center"/>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2</w:t>
            </w:r>
          </w:p>
        </w:tc>
        <w:tc>
          <w:tcPr>
            <w:tcW w:w="508" w:type="pct"/>
            <w:tcBorders>
              <w:top w:val="nil"/>
              <w:left w:val="nil"/>
              <w:bottom w:val="single" w:sz="4" w:space="0" w:color="auto"/>
              <w:right w:val="single" w:sz="4" w:space="0" w:color="auto"/>
            </w:tcBorders>
            <w:shd w:val="clear" w:color="auto" w:fill="auto"/>
            <w:vAlign w:val="center"/>
            <w:hideMark/>
          </w:tcPr>
          <w:p w:rsidR="00227A0D" w:rsidRPr="00707364" w:rsidRDefault="00227A0D" w:rsidP="0013632F">
            <w:pPr>
              <w:jc w:val="center"/>
              <w:rPr>
                <w:rFonts w:eastAsia="Times New Roman"/>
                <w:color w:val="000000"/>
              </w:rPr>
            </w:pPr>
            <w:r w:rsidRPr="00707364">
              <w:rPr>
                <w:rFonts w:eastAsia="Times New Roman"/>
                <w:color w:val="000000"/>
              </w:rPr>
              <w:t>4015193480</w:t>
            </w:r>
          </w:p>
        </w:tc>
        <w:tc>
          <w:tcPr>
            <w:tcW w:w="507" w:type="pct"/>
            <w:tcBorders>
              <w:top w:val="nil"/>
              <w:left w:val="nil"/>
              <w:bottom w:val="single" w:sz="4" w:space="0" w:color="auto"/>
              <w:right w:val="single" w:sz="4" w:space="0" w:color="auto"/>
            </w:tcBorders>
            <w:shd w:val="clear" w:color="auto" w:fill="auto"/>
            <w:vAlign w:val="center"/>
            <w:hideMark/>
          </w:tcPr>
          <w:p w:rsidR="00227A0D" w:rsidRPr="00707364" w:rsidRDefault="00227A0D" w:rsidP="0013632F">
            <w:pPr>
              <w:jc w:val="center"/>
              <w:rPr>
                <w:rFonts w:eastAsia="Times New Roman"/>
                <w:color w:val="000000"/>
              </w:rPr>
            </w:pPr>
            <w:r w:rsidRPr="00707364">
              <w:rPr>
                <w:rFonts w:eastAsia="Times New Roman"/>
                <w:color w:val="000000"/>
              </w:rPr>
              <w:t>5035440790</w:t>
            </w:r>
          </w:p>
        </w:tc>
        <w:tc>
          <w:tcPr>
            <w:tcW w:w="895" w:type="pct"/>
            <w:tcBorders>
              <w:top w:val="nil"/>
              <w:left w:val="nil"/>
              <w:bottom w:val="single" w:sz="4" w:space="0" w:color="auto"/>
              <w:right w:val="single" w:sz="4" w:space="0" w:color="auto"/>
            </w:tcBorders>
            <w:shd w:val="clear" w:color="auto" w:fill="auto"/>
            <w:vAlign w:val="center"/>
            <w:hideMark/>
          </w:tcPr>
          <w:p w:rsidR="00227A0D" w:rsidRPr="00707364" w:rsidRDefault="00227A0D" w:rsidP="0013632F">
            <w:pPr>
              <w:jc w:val="center"/>
              <w:rPr>
                <w:rFonts w:eastAsia="Times New Roman"/>
                <w:color w:val="000000"/>
              </w:rPr>
            </w:pPr>
            <w:r w:rsidRPr="00707364">
              <w:rPr>
                <w:rFonts w:eastAsia="Times New Roman"/>
                <w:color w:val="000000"/>
              </w:rPr>
              <w:t>Секретаријат за општу управу</w:t>
            </w:r>
          </w:p>
        </w:tc>
        <w:tc>
          <w:tcPr>
            <w:tcW w:w="1042"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С.Чупића 2, 15320 Љубовија</w:t>
            </w:r>
          </w:p>
        </w:tc>
        <w:tc>
          <w:tcPr>
            <w:tcW w:w="417"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59707</w:t>
            </w:r>
          </w:p>
        </w:tc>
        <w:tc>
          <w:tcPr>
            <w:tcW w:w="389"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11,04</w:t>
            </w:r>
          </w:p>
        </w:tc>
        <w:tc>
          <w:tcPr>
            <w:tcW w:w="350"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lang w:val="sr-Cyrl-CS"/>
              </w:rPr>
            </w:pPr>
            <w:r>
              <w:rPr>
                <w:rFonts w:eastAsia="Times New Roman"/>
                <w:color w:val="000000"/>
                <w:lang w:val="sr-Cyrl-CS"/>
              </w:rPr>
              <w:t>50</w:t>
            </w:r>
          </w:p>
        </w:tc>
        <w:tc>
          <w:tcPr>
            <w:tcW w:w="350"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0</w:t>
            </w:r>
          </w:p>
        </w:tc>
        <w:tc>
          <w:tcPr>
            <w:tcW w:w="345"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0</w:t>
            </w:r>
          </w:p>
        </w:tc>
      </w:tr>
      <w:tr w:rsidR="00227A0D" w:rsidRPr="00707364" w:rsidTr="0013632F">
        <w:trPr>
          <w:trHeight w:val="300"/>
          <w:jc w:val="center"/>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3</w:t>
            </w:r>
          </w:p>
        </w:tc>
        <w:tc>
          <w:tcPr>
            <w:tcW w:w="508" w:type="pct"/>
            <w:tcBorders>
              <w:top w:val="nil"/>
              <w:left w:val="nil"/>
              <w:bottom w:val="single" w:sz="4" w:space="0" w:color="auto"/>
              <w:right w:val="single" w:sz="4" w:space="0" w:color="auto"/>
            </w:tcBorders>
            <w:shd w:val="clear" w:color="auto" w:fill="auto"/>
            <w:vAlign w:val="center"/>
            <w:hideMark/>
          </w:tcPr>
          <w:p w:rsidR="00227A0D" w:rsidRPr="00707364" w:rsidRDefault="00227A0D" w:rsidP="0013632F">
            <w:pPr>
              <w:jc w:val="center"/>
              <w:rPr>
                <w:rFonts w:eastAsia="Times New Roman"/>
                <w:color w:val="000000"/>
              </w:rPr>
            </w:pPr>
            <w:r w:rsidRPr="00707364">
              <w:rPr>
                <w:rFonts w:eastAsia="Times New Roman"/>
                <w:color w:val="000000"/>
              </w:rPr>
              <w:t>4015193498</w:t>
            </w:r>
          </w:p>
        </w:tc>
        <w:tc>
          <w:tcPr>
            <w:tcW w:w="507" w:type="pct"/>
            <w:tcBorders>
              <w:top w:val="nil"/>
              <w:left w:val="nil"/>
              <w:bottom w:val="single" w:sz="4" w:space="0" w:color="auto"/>
              <w:right w:val="single" w:sz="4" w:space="0" w:color="auto"/>
            </w:tcBorders>
            <w:shd w:val="clear" w:color="auto" w:fill="auto"/>
            <w:vAlign w:val="center"/>
            <w:hideMark/>
          </w:tcPr>
          <w:p w:rsidR="00227A0D" w:rsidRPr="00707364" w:rsidRDefault="00227A0D" w:rsidP="0013632F">
            <w:pPr>
              <w:jc w:val="center"/>
              <w:rPr>
                <w:rFonts w:eastAsia="Times New Roman"/>
                <w:color w:val="000000"/>
              </w:rPr>
            </w:pPr>
            <w:r w:rsidRPr="00707364">
              <w:rPr>
                <w:rFonts w:eastAsia="Times New Roman"/>
                <w:color w:val="000000"/>
              </w:rPr>
              <w:t>5019208313</w:t>
            </w:r>
          </w:p>
        </w:tc>
        <w:tc>
          <w:tcPr>
            <w:tcW w:w="895"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Секретаријат за општу управу</w:t>
            </w:r>
          </w:p>
        </w:tc>
        <w:tc>
          <w:tcPr>
            <w:tcW w:w="1042"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Лоњин бб, 15320 Лоњин</w:t>
            </w:r>
          </w:p>
        </w:tc>
        <w:tc>
          <w:tcPr>
            <w:tcW w:w="417"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80205158</w:t>
            </w:r>
          </w:p>
        </w:tc>
        <w:tc>
          <w:tcPr>
            <w:tcW w:w="389"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11,04</w:t>
            </w:r>
          </w:p>
        </w:tc>
        <w:tc>
          <w:tcPr>
            <w:tcW w:w="350"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lang w:val="sr-Cyrl-CS"/>
              </w:rPr>
            </w:pPr>
            <w:r>
              <w:rPr>
                <w:rFonts w:eastAsia="Times New Roman"/>
                <w:color w:val="000000"/>
                <w:lang w:val="sr-Cyrl-CS"/>
              </w:rPr>
              <w:t>2000</w:t>
            </w:r>
          </w:p>
        </w:tc>
        <w:tc>
          <w:tcPr>
            <w:tcW w:w="350"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0</w:t>
            </w:r>
          </w:p>
        </w:tc>
        <w:tc>
          <w:tcPr>
            <w:tcW w:w="345"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0</w:t>
            </w:r>
          </w:p>
        </w:tc>
      </w:tr>
      <w:tr w:rsidR="00227A0D" w:rsidRPr="00707364" w:rsidTr="0013632F">
        <w:trPr>
          <w:trHeight w:val="300"/>
          <w:jc w:val="center"/>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4</w:t>
            </w:r>
          </w:p>
        </w:tc>
        <w:tc>
          <w:tcPr>
            <w:tcW w:w="508"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4015193501</w:t>
            </w:r>
          </w:p>
        </w:tc>
        <w:tc>
          <w:tcPr>
            <w:tcW w:w="507"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5019192832</w:t>
            </w:r>
          </w:p>
        </w:tc>
        <w:tc>
          <w:tcPr>
            <w:tcW w:w="895"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Канцеларије-СО Љубовија</w:t>
            </w:r>
          </w:p>
        </w:tc>
        <w:tc>
          <w:tcPr>
            <w:tcW w:w="1042" w:type="pct"/>
            <w:tcBorders>
              <w:top w:val="nil"/>
              <w:left w:val="nil"/>
              <w:bottom w:val="single" w:sz="4" w:space="0" w:color="auto"/>
              <w:right w:val="single" w:sz="4" w:space="0" w:color="auto"/>
            </w:tcBorders>
            <w:shd w:val="clear" w:color="auto" w:fill="auto"/>
            <w:vAlign w:val="center"/>
            <w:hideMark/>
          </w:tcPr>
          <w:p w:rsidR="00227A0D" w:rsidRPr="00707364" w:rsidRDefault="00227A0D" w:rsidP="0013632F">
            <w:pPr>
              <w:jc w:val="center"/>
              <w:rPr>
                <w:rFonts w:eastAsia="Times New Roman"/>
                <w:color w:val="000000"/>
              </w:rPr>
            </w:pPr>
            <w:r w:rsidRPr="00707364">
              <w:rPr>
                <w:rFonts w:eastAsia="Times New Roman"/>
                <w:color w:val="000000"/>
              </w:rPr>
              <w:t>В. Мишића 45, 15320 Љубовија</w:t>
            </w:r>
          </w:p>
        </w:tc>
        <w:tc>
          <w:tcPr>
            <w:tcW w:w="417"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2024835</w:t>
            </w:r>
          </w:p>
        </w:tc>
        <w:tc>
          <w:tcPr>
            <w:tcW w:w="389"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17,25</w:t>
            </w:r>
          </w:p>
        </w:tc>
        <w:tc>
          <w:tcPr>
            <w:tcW w:w="350"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0</w:t>
            </w:r>
          </w:p>
        </w:tc>
        <w:tc>
          <w:tcPr>
            <w:tcW w:w="350"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0</w:t>
            </w:r>
          </w:p>
        </w:tc>
        <w:tc>
          <w:tcPr>
            <w:tcW w:w="345"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lang w:val="sr-Cyrl-CS"/>
              </w:rPr>
            </w:pPr>
            <w:r>
              <w:rPr>
                <w:rFonts w:eastAsia="Times New Roman"/>
                <w:color w:val="000000"/>
                <w:lang w:val="sr-Cyrl-CS"/>
              </w:rPr>
              <w:t>37000</w:t>
            </w:r>
          </w:p>
        </w:tc>
      </w:tr>
      <w:tr w:rsidR="00227A0D" w:rsidRPr="00707364" w:rsidTr="0013632F">
        <w:trPr>
          <w:trHeight w:val="300"/>
          <w:jc w:val="center"/>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5</w:t>
            </w:r>
          </w:p>
        </w:tc>
        <w:tc>
          <w:tcPr>
            <w:tcW w:w="508"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4015193510</w:t>
            </w:r>
          </w:p>
        </w:tc>
        <w:tc>
          <w:tcPr>
            <w:tcW w:w="507"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5019195491</w:t>
            </w:r>
          </w:p>
        </w:tc>
        <w:tc>
          <w:tcPr>
            <w:tcW w:w="895"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Месна канцеларија</w:t>
            </w:r>
          </w:p>
        </w:tc>
        <w:tc>
          <w:tcPr>
            <w:tcW w:w="1042"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Г.Трешњица, 15324 Г. Трешњица</w:t>
            </w:r>
          </w:p>
        </w:tc>
        <w:tc>
          <w:tcPr>
            <w:tcW w:w="417"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9449188</w:t>
            </w:r>
          </w:p>
        </w:tc>
        <w:tc>
          <w:tcPr>
            <w:tcW w:w="389"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17,25</w:t>
            </w:r>
          </w:p>
        </w:tc>
        <w:tc>
          <w:tcPr>
            <w:tcW w:w="350"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0</w:t>
            </w:r>
          </w:p>
        </w:tc>
        <w:tc>
          <w:tcPr>
            <w:tcW w:w="350"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0</w:t>
            </w:r>
          </w:p>
        </w:tc>
        <w:tc>
          <w:tcPr>
            <w:tcW w:w="345"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0</w:t>
            </w:r>
          </w:p>
        </w:tc>
      </w:tr>
      <w:tr w:rsidR="00227A0D" w:rsidRPr="00707364" w:rsidTr="0013632F">
        <w:trPr>
          <w:trHeight w:val="300"/>
          <w:jc w:val="center"/>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6</w:t>
            </w:r>
          </w:p>
        </w:tc>
        <w:tc>
          <w:tcPr>
            <w:tcW w:w="508"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4015193528</w:t>
            </w:r>
          </w:p>
        </w:tc>
        <w:tc>
          <w:tcPr>
            <w:tcW w:w="507"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5019195653</w:t>
            </w:r>
          </w:p>
        </w:tc>
        <w:tc>
          <w:tcPr>
            <w:tcW w:w="895"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Месна канцеларија-стан.</w:t>
            </w:r>
          </w:p>
        </w:tc>
        <w:tc>
          <w:tcPr>
            <w:tcW w:w="1042"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Узовница, 15319 Узовница</w:t>
            </w:r>
          </w:p>
        </w:tc>
        <w:tc>
          <w:tcPr>
            <w:tcW w:w="417"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11034339</w:t>
            </w:r>
          </w:p>
        </w:tc>
        <w:tc>
          <w:tcPr>
            <w:tcW w:w="389"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5,75</w:t>
            </w:r>
          </w:p>
        </w:tc>
        <w:tc>
          <w:tcPr>
            <w:tcW w:w="350"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0</w:t>
            </w:r>
          </w:p>
        </w:tc>
        <w:tc>
          <w:tcPr>
            <w:tcW w:w="350"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0</w:t>
            </w:r>
          </w:p>
        </w:tc>
        <w:tc>
          <w:tcPr>
            <w:tcW w:w="345"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lang w:val="sr-Cyrl-CS"/>
              </w:rPr>
            </w:pPr>
            <w:r>
              <w:rPr>
                <w:rFonts w:eastAsia="Times New Roman"/>
                <w:color w:val="000000"/>
                <w:lang w:val="sr-Cyrl-CS"/>
              </w:rPr>
              <w:t>2000</w:t>
            </w:r>
          </w:p>
        </w:tc>
      </w:tr>
      <w:tr w:rsidR="00227A0D" w:rsidRPr="00707364" w:rsidTr="0013632F">
        <w:trPr>
          <w:trHeight w:val="300"/>
          <w:jc w:val="center"/>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7</w:t>
            </w:r>
          </w:p>
        </w:tc>
        <w:tc>
          <w:tcPr>
            <w:tcW w:w="508"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4015193536</w:t>
            </w:r>
          </w:p>
        </w:tc>
        <w:tc>
          <w:tcPr>
            <w:tcW w:w="507"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5019195823</w:t>
            </w:r>
          </w:p>
        </w:tc>
        <w:tc>
          <w:tcPr>
            <w:tcW w:w="895"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Месна канцеларија</w:t>
            </w:r>
          </w:p>
        </w:tc>
        <w:tc>
          <w:tcPr>
            <w:tcW w:w="1042"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Црнча, 15319 Црнча</w:t>
            </w:r>
          </w:p>
        </w:tc>
        <w:tc>
          <w:tcPr>
            <w:tcW w:w="417"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3079165</w:t>
            </w:r>
          </w:p>
        </w:tc>
        <w:tc>
          <w:tcPr>
            <w:tcW w:w="389"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5.75</w:t>
            </w:r>
          </w:p>
        </w:tc>
        <w:tc>
          <w:tcPr>
            <w:tcW w:w="350"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0</w:t>
            </w:r>
          </w:p>
        </w:tc>
        <w:tc>
          <w:tcPr>
            <w:tcW w:w="350"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0</w:t>
            </w:r>
          </w:p>
        </w:tc>
        <w:tc>
          <w:tcPr>
            <w:tcW w:w="345"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0</w:t>
            </w:r>
          </w:p>
        </w:tc>
      </w:tr>
      <w:tr w:rsidR="00227A0D" w:rsidRPr="00707364" w:rsidTr="0013632F">
        <w:trPr>
          <w:trHeight w:val="300"/>
          <w:jc w:val="center"/>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lang w:val="sr-Cyrl-CS"/>
              </w:rPr>
            </w:pPr>
            <w:r w:rsidRPr="00707364">
              <w:rPr>
                <w:rFonts w:eastAsia="Times New Roman"/>
                <w:color w:val="000000"/>
                <w:lang w:val="sr-Cyrl-CS"/>
              </w:rPr>
              <w:t>8</w:t>
            </w:r>
          </w:p>
        </w:tc>
        <w:tc>
          <w:tcPr>
            <w:tcW w:w="508"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4015193552</w:t>
            </w:r>
          </w:p>
        </w:tc>
        <w:tc>
          <w:tcPr>
            <w:tcW w:w="507"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5019201505</w:t>
            </w:r>
          </w:p>
        </w:tc>
        <w:tc>
          <w:tcPr>
            <w:tcW w:w="895"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Месна канцеларија</w:t>
            </w:r>
          </w:p>
        </w:tc>
        <w:tc>
          <w:tcPr>
            <w:tcW w:w="1042"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Цапарић, 15324 Цапарић</w:t>
            </w:r>
          </w:p>
        </w:tc>
        <w:tc>
          <w:tcPr>
            <w:tcW w:w="417"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7592519</w:t>
            </w:r>
          </w:p>
        </w:tc>
        <w:tc>
          <w:tcPr>
            <w:tcW w:w="389"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17.25</w:t>
            </w:r>
          </w:p>
        </w:tc>
        <w:tc>
          <w:tcPr>
            <w:tcW w:w="350"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0</w:t>
            </w:r>
          </w:p>
        </w:tc>
        <w:tc>
          <w:tcPr>
            <w:tcW w:w="350"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0</w:t>
            </w:r>
          </w:p>
        </w:tc>
        <w:tc>
          <w:tcPr>
            <w:tcW w:w="345"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lang w:val="sr-Cyrl-CS"/>
              </w:rPr>
            </w:pPr>
            <w:r>
              <w:rPr>
                <w:rFonts w:eastAsia="Times New Roman"/>
                <w:color w:val="000000"/>
                <w:lang w:val="sr-Cyrl-CS"/>
              </w:rPr>
              <w:t>300</w:t>
            </w:r>
          </w:p>
        </w:tc>
      </w:tr>
      <w:tr w:rsidR="00227A0D" w:rsidRPr="00707364" w:rsidTr="0013632F">
        <w:trPr>
          <w:trHeight w:val="300"/>
          <w:jc w:val="center"/>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lang w:val="sr-Cyrl-CS"/>
              </w:rPr>
            </w:pPr>
            <w:r w:rsidRPr="00707364">
              <w:rPr>
                <w:rFonts w:eastAsia="Times New Roman"/>
                <w:color w:val="000000"/>
                <w:lang w:val="sr-Cyrl-CS"/>
              </w:rPr>
              <w:t>9</w:t>
            </w:r>
          </w:p>
        </w:tc>
        <w:tc>
          <w:tcPr>
            <w:tcW w:w="508"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4015193560</w:t>
            </w:r>
          </w:p>
        </w:tc>
        <w:tc>
          <w:tcPr>
            <w:tcW w:w="507"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5019201670</w:t>
            </w:r>
          </w:p>
        </w:tc>
        <w:tc>
          <w:tcPr>
            <w:tcW w:w="895"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Месна канцеларија</w:t>
            </w:r>
          </w:p>
        </w:tc>
        <w:tc>
          <w:tcPr>
            <w:tcW w:w="1042"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Доња Оровица, 15323 Д.Оровица</w:t>
            </w:r>
          </w:p>
        </w:tc>
        <w:tc>
          <w:tcPr>
            <w:tcW w:w="417"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5331535</w:t>
            </w:r>
          </w:p>
        </w:tc>
        <w:tc>
          <w:tcPr>
            <w:tcW w:w="389"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5.75</w:t>
            </w:r>
          </w:p>
        </w:tc>
        <w:tc>
          <w:tcPr>
            <w:tcW w:w="350"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0</w:t>
            </w:r>
          </w:p>
        </w:tc>
        <w:tc>
          <w:tcPr>
            <w:tcW w:w="350"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0</w:t>
            </w:r>
          </w:p>
        </w:tc>
        <w:tc>
          <w:tcPr>
            <w:tcW w:w="345"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lang w:val="sr-Cyrl-CS"/>
              </w:rPr>
            </w:pPr>
            <w:r>
              <w:rPr>
                <w:rFonts w:eastAsia="Times New Roman"/>
                <w:color w:val="000000"/>
                <w:lang w:val="sr-Cyrl-CS"/>
              </w:rPr>
              <w:t>400</w:t>
            </w:r>
          </w:p>
        </w:tc>
      </w:tr>
      <w:tr w:rsidR="00227A0D" w:rsidRPr="00707364" w:rsidTr="0013632F">
        <w:trPr>
          <w:trHeight w:val="300"/>
          <w:jc w:val="center"/>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lang w:val="sr-Cyrl-CS"/>
              </w:rPr>
            </w:pPr>
            <w:r w:rsidRPr="00707364">
              <w:rPr>
                <w:rFonts w:eastAsia="Times New Roman"/>
                <w:color w:val="000000"/>
                <w:lang w:val="sr-Cyrl-CS"/>
              </w:rPr>
              <w:t>10</w:t>
            </w:r>
          </w:p>
        </w:tc>
        <w:tc>
          <w:tcPr>
            <w:tcW w:w="508"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4015193595</w:t>
            </w:r>
          </w:p>
        </w:tc>
        <w:tc>
          <w:tcPr>
            <w:tcW w:w="507"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5019238824</w:t>
            </w:r>
          </w:p>
        </w:tc>
        <w:tc>
          <w:tcPr>
            <w:tcW w:w="895"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Секретаријат за општу управу</w:t>
            </w:r>
          </w:p>
        </w:tc>
        <w:tc>
          <w:tcPr>
            <w:tcW w:w="1042" w:type="pct"/>
            <w:tcBorders>
              <w:top w:val="nil"/>
              <w:left w:val="nil"/>
              <w:bottom w:val="single" w:sz="4" w:space="0" w:color="auto"/>
              <w:right w:val="single" w:sz="4" w:space="0" w:color="auto"/>
            </w:tcBorders>
            <w:shd w:val="clear" w:color="auto" w:fill="auto"/>
            <w:vAlign w:val="center"/>
            <w:hideMark/>
          </w:tcPr>
          <w:p w:rsidR="00227A0D" w:rsidRPr="00707364" w:rsidRDefault="00227A0D" w:rsidP="0013632F">
            <w:pPr>
              <w:jc w:val="center"/>
              <w:rPr>
                <w:rFonts w:eastAsia="Times New Roman"/>
                <w:color w:val="000000"/>
              </w:rPr>
            </w:pPr>
            <w:r w:rsidRPr="00707364">
              <w:rPr>
                <w:rFonts w:eastAsia="Times New Roman"/>
                <w:color w:val="000000"/>
              </w:rPr>
              <w:t>Г.Грачаница-Центар, 15319 Г.Грачаница</w:t>
            </w:r>
          </w:p>
        </w:tc>
        <w:tc>
          <w:tcPr>
            <w:tcW w:w="417"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8555</w:t>
            </w:r>
          </w:p>
        </w:tc>
        <w:tc>
          <w:tcPr>
            <w:tcW w:w="389"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3.68</w:t>
            </w:r>
          </w:p>
        </w:tc>
        <w:tc>
          <w:tcPr>
            <w:tcW w:w="350"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0</w:t>
            </w:r>
          </w:p>
        </w:tc>
        <w:tc>
          <w:tcPr>
            <w:tcW w:w="350"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0</w:t>
            </w:r>
          </w:p>
        </w:tc>
        <w:tc>
          <w:tcPr>
            <w:tcW w:w="345"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lang w:val="sr-Cyrl-CS"/>
              </w:rPr>
            </w:pPr>
            <w:r>
              <w:rPr>
                <w:rFonts w:eastAsia="Times New Roman"/>
                <w:color w:val="000000"/>
                <w:lang w:val="sr-Cyrl-CS"/>
              </w:rPr>
              <w:t>2500</w:t>
            </w:r>
          </w:p>
        </w:tc>
      </w:tr>
      <w:tr w:rsidR="00227A0D" w:rsidRPr="00707364" w:rsidTr="0013632F">
        <w:trPr>
          <w:trHeight w:val="300"/>
          <w:jc w:val="center"/>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lang w:val="sr-Cyrl-CS"/>
              </w:rPr>
            </w:pPr>
            <w:r w:rsidRPr="00707364">
              <w:rPr>
                <w:rFonts w:eastAsia="Times New Roman"/>
                <w:color w:val="000000"/>
              </w:rPr>
              <w:t>1</w:t>
            </w:r>
            <w:r w:rsidRPr="00707364">
              <w:rPr>
                <w:rFonts w:eastAsia="Times New Roman"/>
                <w:color w:val="000000"/>
                <w:lang w:val="sr-Cyrl-CS"/>
              </w:rPr>
              <w:t>1</w:t>
            </w:r>
          </w:p>
        </w:tc>
        <w:tc>
          <w:tcPr>
            <w:tcW w:w="508"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4015193609</w:t>
            </w:r>
          </w:p>
        </w:tc>
        <w:tc>
          <w:tcPr>
            <w:tcW w:w="507"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5019267646</w:t>
            </w:r>
          </w:p>
        </w:tc>
        <w:tc>
          <w:tcPr>
            <w:tcW w:w="895"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Телефонска централа Грачаница</w:t>
            </w:r>
          </w:p>
        </w:tc>
        <w:tc>
          <w:tcPr>
            <w:tcW w:w="1042"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Г.Грачаница, 15319 Г.Грачаница</w:t>
            </w:r>
          </w:p>
        </w:tc>
        <w:tc>
          <w:tcPr>
            <w:tcW w:w="417"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21260</w:t>
            </w:r>
          </w:p>
        </w:tc>
        <w:tc>
          <w:tcPr>
            <w:tcW w:w="389"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11.04</w:t>
            </w:r>
          </w:p>
        </w:tc>
        <w:tc>
          <w:tcPr>
            <w:tcW w:w="350"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0</w:t>
            </w:r>
          </w:p>
        </w:tc>
        <w:tc>
          <w:tcPr>
            <w:tcW w:w="350"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0</w:t>
            </w:r>
          </w:p>
        </w:tc>
        <w:tc>
          <w:tcPr>
            <w:tcW w:w="345"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lang w:val="sr-Cyrl-CS"/>
              </w:rPr>
            </w:pPr>
            <w:r>
              <w:rPr>
                <w:rFonts w:eastAsia="Times New Roman"/>
                <w:color w:val="000000"/>
                <w:lang w:val="sr-Cyrl-CS"/>
              </w:rPr>
              <w:t>4700</w:t>
            </w:r>
          </w:p>
        </w:tc>
      </w:tr>
      <w:tr w:rsidR="00227A0D" w:rsidRPr="00707364" w:rsidTr="0013632F">
        <w:trPr>
          <w:trHeight w:val="300"/>
          <w:jc w:val="center"/>
        </w:trPr>
        <w:tc>
          <w:tcPr>
            <w:tcW w:w="197" w:type="pct"/>
            <w:tcBorders>
              <w:top w:val="nil"/>
              <w:left w:val="single" w:sz="4" w:space="0" w:color="auto"/>
              <w:bottom w:val="nil"/>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lang w:val="sr-Cyrl-CS"/>
              </w:rPr>
            </w:pPr>
            <w:r w:rsidRPr="00707364">
              <w:rPr>
                <w:rFonts w:eastAsia="Times New Roman"/>
                <w:color w:val="000000"/>
              </w:rPr>
              <w:t>1</w:t>
            </w:r>
            <w:r w:rsidRPr="00707364">
              <w:rPr>
                <w:rFonts w:eastAsia="Times New Roman"/>
                <w:color w:val="000000"/>
                <w:lang w:val="sr-Cyrl-CS"/>
              </w:rPr>
              <w:t>2</w:t>
            </w:r>
          </w:p>
        </w:tc>
        <w:tc>
          <w:tcPr>
            <w:tcW w:w="508" w:type="pct"/>
            <w:tcBorders>
              <w:top w:val="nil"/>
              <w:left w:val="nil"/>
              <w:bottom w:val="nil"/>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4015193617</w:t>
            </w:r>
          </w:p>
        </w:tc>
        <w:tc>
          <w:tcPr>
            <w:tcW w:w="507" w:type="pct"/>
            <w:tcBorders>
              <w:top w:val="nil"/>
              <w:left w:val="nil"/>
              <w:bottom w:val="nil"/>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5022813023</w:t>
            </w:r>
          </w:p>
        </w:tc>
        <w:tc>
          <w:tcPr>
            <w:tcW w:w="895" w:type="pct"/>
            <w:tcBorders>
              <w:top w:val="nil"/>
              <w:left w:val="nil"/>
              <w:bottom w:val="nil"/>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Секретаријат за општу управу</w:t>
            </w:r>
          </w:p>
        </w:tc>
        <w:tc>
          <w:tcPr>
            <w:tcW w:w="1042" w:type="pct"/>
            <w:tcBorders>
              <w:top w:val="nil"/>
              <w:left w:val="nil"/>
              <w:bottom w:val="nil"/>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Црнча, 15319 Црнча</w:t>
            </w:r>
          </w:p>
        </w:tc>
        <w:tc>
          <w:tcPr>
            <w:tcW w:w="417" w:type="pct"/>
            <w:tcBorders>
              <w:top w:val="nil"/>
              <w:left w:val="nil"/>
              <w:bottom w:val="nil"/>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9064</w:t>
            </w:r>
          </w:p>
        </w:tc>
        <w:tc>
          <w:tcPr>
            <w:tcW w:w="389" w:type="pct"/>
            <w:tcBorders>
              <w:top w:val="nil"/>
              <w:left w:val="nil"/>
              <w:bottom w:val="nil"/>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11.04</w:t>
            </w:r>
          </w:p>
        </w:tc>
        <w:tc>
          <w:tcPr>
            <w:tcW w:w="350" w:type="pct"/>
            <w:tcBorders>
              <w:top w:val="nil"/>
              <w:left w:val="nil"/>
              <w:bottom w:val="nil"/>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lang w:val="sr-Cyrl-CS"/>
              </w:rPr>
            </w:pPr>
            <w:r>
              <w:rPr>
                <w:rFonts w:eastAsia="Times New Roman"/>
                <w:color w:val="000000"/>
                <w:lang w:val="sr-Cyrl-CS"/>
              </w:rPr>
              <w:t>500</w:t>
            </w:r>
          </w:p>
        </w:tc>
        <w:tc>
          <w:tcPr>
            <w:tcW w:w="350" w:type="pct"/>
            <w:tcBorders>
              <w:top w:val="nil"/>
              <w:left w:val="nil"/>
              <w:bottom w:val="nil"/>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lang w:val="sr-Cyrl-CS"/>
              </w:rPr>
            </w:pPr>
            <w:r>
              <w:rPr>
                <w:rFonts w:eastAsia="Times New Roman"/>
                <w:color w:val="000000"/>
                <w:lang w:val="sr-Cyrl-CS"/>
              </w:rPr>
              <w:t>80</w:t>
            </w:r>
          </w:p>
        </w:tc>
        <w:tc>
          <w:tcPr>
            <w:tcW w:w="345" w:type="pct"/>
            <w:tcBorders>
              <w:top w:val="nil"/>
              <w:left w:val="nil"/>
              <w:bottom w:val="nil"/>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0</w:t>
            </w:r>
          </w:p>
        </w:tc>
      </w:tr>
      <w:tr w:rsidR="00227A0D" w:rsidRPr="00707364" w:rsidTr="0013632F">
        <w:trPr>
          <w:trHeight w:val="600"/>
          <w:jc w:val="center"/>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lang w:val="sr-Cyrl-CS"/>
              </w:rPr>
            </w:pPr>
            <w:r w:rsidRPr="00707364">
              <w:rPr>
                <w:rFonts w:eastAsia="Times New Roman"/>
                <w:color w:val="000000"/>
              </w:rPr>
              <w:t>1</w:t>
            </w:r>
            <w:r w:rsidRPr="00707364">
              <w:rPr>
                <w:rFonts w:eastAsia="Times New Roman"/>
                <w:color w:val="000000"/>
                <w:lang w:val="sr-Cyrl-CS"/>
              </w:rPr>
              <w:t>3</w:t>
            </w:r>
          </w:p>
        </w:tc>
        <w:tc>
          <w:tcPr>
            <w:tcW w:w="508" w:type="pct"/>
            <w:tcBorders>
              <w:top w:val="single" w:sz="4" w:space="0" w:color="auto"/>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4115225591</w:t>
            </w:r>
          </w:p>
        </w:tc>
        <w:tc>
          <w:tcPr>
            <w:tcW w:w="507" w:type="pct"/>
            <w:tcBorders>
              <w:top w:val="single" w:sz="4" w:space="0" w:color="auto"/>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5019198598</w:t>
            </w:r>
          </w:p>
        </w:tc>
        <w:tc>
          <w:tcPr>
            <w:tcW w:w="895" w:type="pct"/>
            <w:tcBorders>
              <w:top w:val="single" w:sz="4" w:space="0" w:color="auto"/>
              <w:left w:val="nil"/>
              <w:bottom w:val="single" w:sz="4" w:space="0" w:color="auto"/>
              <w:right w:val="single" w:sz="4" w:space="0" w:color="auto"/>
            </w:tcBorders>
            <w:shd w:val="clear" w:color="auto" w:fill="auto"/>
            <w:vAlign w:val="center"/>
            <w:hideMark/>
          </w:tcPr>
          <w:p w:rsidR="00227A0D" w:rsidRPr="00707364" w:rsidRDefault="00227A0D" w:rsidP="0013632F">
            <w:pPr>
              <w:jc w:val="center"/>
              <w:rPr>
                <w:rFonts w:eastAsia="Times New Roman"/>
                <w:color w:val="000000"/>
              </w:rPr>
            </w:pPr>
            <w:r w:rsidRPr="00707364">
              <w:rPr>
                <w:rFonts w:eastAsia="Times New Roman"/>
                <w:color w:val="000000"/>
              </w:rPr>
              <w:t>Просторије општина Љубовија-(ЈП)</w:t>
            </w:r>
          </w:p>
        </w:tc>
        <w:tc>
          <w:tcPr>
            <w:tcW w:w="1042" w:type="pct"/>
            <w:tcBorders>
              <w:top w:val="single" w:sz="4" w:space="0" w:color="auto"/>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Партизанска 0, 15320 Љубовија</w:t>
            </w:r>
          </w:p>
        </w:tc>
        <w:tc>
          <w:tcPr>
            <w:tcW w:w="417" w:type="pct"/>
            <w:tcBorders>
              <w:top w:val="single" w:sz="4" w:space="0" w:color="auto"/>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2633058</w:t>
            </w:r>
          </w:p>
        </w:tc>
        <w:tc>
          <w:tcPr>
            <w:tcW w:w="389" w:type="pct"/>
            <w:tcBorders>
              <w:top w:val="single" w:sz="4" w:space="0" w:color="auto"/>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17.25</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lang w:val="sr-Cyrl-CS"/>
              </w:rPr>
            </w:pPr>
            <w:r>
              <w:rPr>
                <w:rFonts w:eastAsia="Times New Roman"/>
                <w:color w:val="000000"/>
                <w:lang w:val="sr-Cyrl-CS"/>
              </w:rPr>
              <w:t>20000</w:t>
            </w:r>
          </w:p>
        </w:tc>
        <w:tc>
          <w:tcPr>
            <w:tcW w:w="350" w:type="pct"/>
            <w:tcBorders>
              <w:top w:val="single" w:sz="4" w:space="0" w:color="auto"/>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lang w:val="sr-Cyrl-CS"/>
              </w:rPr>
            </w:pPr>
            <w:r>
              <w:rPr>
                <w:rFonts w:eastAsia="Times New Roman"/>
                <w:color w:val="000000"/>
                <w:lang w:val="sr-Cyrl-CS"/>
              </w:rPr>
              <w:t>9000</w:t>
            </w:r>
          </w:p>
        </w:tc>
        <w:tc>
          <w:tcPr>
            <w:tcW w:w="345" w:type="pct"/>
            <w:tcBorders>
              <w:top w:val="single" w:sz="4" w:space="0" w:color="auto"/>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0</w:t>
            </w:r>
          </w:p>
        </w:tc>
      </w:tr>
      <w:tr w:rsidR="00227A0D" w:rsidRPr="00707364" w:rsidTr="0013632F">
        <w:trPr>
          <w:trHeight w:val="600"/>
          <w:jc w:val="center"/>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lang w:val="sr-Cyrl-CS"/>
              </w:rPr>
            </w:pPr>
            <w:r w:rsidRPr="00707364">
              <w:rPr>
                <w:rFonts w:eastAsia="Times New Roman"/>
                <w:color w:val="000000"/>
              </w:rPr>
              <w:lastRenderedPageBreak/>
              <w:t>1</w:t>
            </w:r>
            <w:r w:rsidRPr="00707364">
              <w:rPr>
                <w:rFonts w:eastAsia="Times New Roman"/>
                <w:color w:val="000000"/>
                <w:lang w:val="sr-Cyrl-CS"/>
              </w:rPr>
              <w:t>4</w:t>
            </w:r>
          </w:p>
        </w:tc>
        <w:tc>
          <w:tcPr>
            <w:tcW w:w="508"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4115225583</w:t>
            </w:r>
          </w:p>
        </w:tc>
        <w:tc>
          <w:tcPr>
            <w:tcW w:w="507"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5019198580</w:t>
            </w:r>
          </w:p>
        </w:tc>
        <w:tc>
          <w:tcPr>
            <w:tcW w:w="895" w:type="pct"/>
            <w:tcBorders>
              <w:top w:val="nil"/>
              <w:left w:val="nil"/>
              <w:bottom w:val="single" w:sz="4" w:space="0" w:color="auto"/>
              <w:right w:val="single" w:sz="4" w:space="0" w:color="auto"/>
            </w:tcBorders>
            <w:shd w:val="clear" w:color="auto" w:fill="auto"/>
            <w:vAlign w:val="center"/>
            <w:hideMark/>
          </w:tcPr>
          <w:p w:rsidR="00227A0D" w:rsidRPr="00707364" w:rsidRDefault="00227A0D" w:rsidP="0013632F">
            <w:pPr>
              <w:jc w:val="center"/>
              <w:rPr>
                <w:rFonts w:eastAsia="Times New Roman"/>
                <w:color w:val="000000"/>
              </w:rPr>
            </w:pPr>
            <w:r w:rsidRPr="00707364">
              <w:rPr>
                <w:rFonts w:eastAsia="Times New Roman"/>
                <w:color w:val="000000"/>
              </w:rPr>
              <w:t>Просторије општина Љубовија-(ЈП)</w:t>
            </w:r>
          </w:p>
        </w:tc>
        <w:tc>
          <w:tcPr>
            <w:tcW w:w="1042"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Партизанска 0, 15320 Љубовија</w:t>
            </w:r>
          </w:p>
        </w:tc>
        <w:tc>
          <w:tcPr>
            <w:tcW w:w="417"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6161995</w:t>
            </w:r>
          </w:p>
        </w:tc>
        <w:tc>
          <w:tcPr>
            <w:tcW w:w="389"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17.25</w:t>
            </w:r>
          </w:p>
        </w:tc>
        <w:tc>
          <w:tcPr>
            <w:tcW w:w="350"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0</w:t>
            </w:r>
          </w:p>
        </w:tc>
        <w:tc>
          <w:tcPr>
            <w:tcW w:w="350"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0</w:t>
            </w:r>
          </w:p>
        </w:tc>
        <w:tc>
          <w:tcPr>
            <w:tcW w:w="345"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lang w:val="sr-Cyrl-CS"/>
              </w:rPr>
            </w:pPr>
            <w:r>
              <w:rPr>
                <w:rFonts w:eastAsia="Times New Roman"/>
                <w:color w:val="000000"/>
                <w:lang w:val="sr-Cyrl-CS"/>
              </w:rPr>
              <w:t>600</w:t>
            </w:r>
          </w:p>
        </w:tc>
      </w:tr>
      <w:tr w:rsidR="00227A0D" w:rsidRPr="00707364" w:rsidTr="0013632F">
        <w:trPr>
          <w:trHeight w:val="600"/>
          <w:jc w:val="center"/>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lang w:val="sr-Cyrl-CS"/>
              </w:rPr>
            </w:pPr>
            <w:r w:rsidRPr="00707364">
              <w:rPr>
                <w:rFonts w:eastAsia="Times New Roman"/>
                <w:color w:val="000000"/>
              </w:rPr>
              <w:t>1</w:t>
            </w:r>
            <w:r w:rsidRPr="00707364">
              <w:rPr>
                <w:rFonts w:eastAsia="Times New Roman"/>
                <w:color w:val="000000"/>
                <w:lang w:val="sr-Cyrl-CS"/>
              </w:rPr>
              <w:t>5</w:t>
            </w:r>
          </w:p>
        </w:tc>
        <w:tc>
          <w:tcPr>
            <w:tcW w:w="508"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4115226326</w:t>
            </w:r>
          </w:p>
        </w:tc>
        <w:tc>
          <w:tcPr>
            <w:tcW w:w="507"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5067403934</w:t>
            </w:r>
          </w:p>
        </w:tc>
        <w:tc>
          <w:tcPr>
            <w:tcW w:w="895" w:type="pct"/>
            <w:tcBorders>
              <w:top w:val="nil"/>
              <w:left w:val="nil"/>
              <w:bottom w:val="single" w:sz="4" w:space="0" w:color="auto"/>
              <w:right w:val="single" w:sz="4" w:space="0" w:color="auto"/>
            </w:tcBorders>
            <w:shd w:val="clear" w:color="auto" w:fill="auto"/>
            <w:vAlign w:val="center"/>
            <w:hideMark/>
          </w:tcPr>
          <w:p w:rsidR="00227A0D" w:rsidRPr="00707364" w:rsidRDefault="00227A0D" w:rsidP="0013632F">
            <w:pPr>
              <w:jc w:val="center"/>
              <w:rPr>
                <w:rFonts w:eastAsia="Times New Roman"/>
                <w:color w:val="000000"/>
              </w:rPr>
            </w:pPr>
            <w:r w:rsidRPr="00707364">
              <w:rPr>
                <w:rFonts w:eastAsia="Times New Roman"/>
                <w:color w:val="000000"/>
              </w:rPr>
              <w:t>Секретаријат за општу управу Љубовија - Алин Грм</w:t>
            </w:r>
          </w:p>
        </w:tc>
        <w:tc>
          <w:tcPr>
            <w:tcW w:w="1042" w:type="pct"/>
            <w:tcBorders>
              <w:top w:val="nil"/>
              <w:left w:val="nil"/>
              <w:bottom w:val="single" w:sz="4" w:space="0" w:color="auto"/>
              <w:right w:val="single" w:sz="4" w:space="0" w:color="auto"/>
            </w:tcBorders>
            <w:shd w:val="clear" w:color="auto" w:fill="auto"/>
            <w:vAlign w:val="center"/>
            <w:hideMark/>
          </w:tcPr>
          <w:p w:rsidR="00227A0D" w:rsidRPr="00707364" w:rsidRDefault="00227A0D" w:rsidP="0013632F">
            <w:pPr>
              <w:jc w:val="center"/>
              <w:rPr>
                <w:rFonts w:eastAsia="Times New Roman"/>
                <w:color w:val="000000"/>
              </w:rPr>
            </w:pPr>
            <w:r w:rsidRPr="00707364">
              <w:rPr>
                <w:rFonts w:eastAsia="Times New Roman"/>
                <w:color w:val="000000"/>
              </w:rPr>
              <w:t>Д.Љубовиђа - Алин Грм, 15320 Д.Љубовиђа</w:t>
            </w:r>
          </w:p>
        </w:tc>
        <w:tc>
          <w:tcPr>
            <w:tcW w:w="417"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417925</w:t>
            </w:r>
          </w:p>
        </w:tc>
        <w:tc>
          <w:tcPr>
            <w:tcW w:w="389"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11.04</w:t>
            </w:r>
          </w:p>
        </w:tc>
        <w:tc>
          <w:tcPr>
            <w:tcW w:w="350"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lang w:val="sr-Cyrl-CS"/>
              </w:rPr>
            </w:pPr>
            <w:r>
              <w:rPr>
                <w:rFonts w:eastAsia="Times New Roman"/>
                <w:color w:val="000000"/>
                <w:lang w:val="sr-Cyrl-CS"/>
              </w:rPr>
              <w:t>13000</w:t>
            </w:r>
          </w:p>
        </w:tc>
        <w:tc>
          <w:tcPr>
            <w:tcW w:w="350"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lang w:val="sr-Cyrl-CS"/>
              </w:rPr>
            </w:pPr>
            <w:r>
              <w:rPr>
                <w:rFonts w:eastAsia="Times New Roman"/>
                <w:color w:val="000000"/>
                <w:lang w:val="sr-Cyrl-CS"/>
              </w:rPr>
              <w:t>7000</w:t>
            </w:r>
          </w:p>
        </w:tc>
        <w:tc>
          <w:tcPr>
            <w:tcW w:w="345"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sidRPr="00707364">
              <w:rPr>
                <w:rFonts w:eastAsia="Times New Roman"/>
                <w:color w:val="000000"/>
              </w:rPr>
              <w:t>0</w:t>
            </w:r>
          </w:p>
        </w:tc>
      </w:tr>
      <w:tr w:rsidR="00227A0D" w:rsidRPr="00707364" w:rsidTr="0013632F">
        <w:trPr>
          <w:trHeight w:val="600"/>
          <w:jc w:val="center"/>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227A0D" w:rsidRPr="000305BF" w:rsidRDefault="00227A0D" w:rsidP="0013632F">
            <w:pPr>
              <w:jc w:val="center"/>
              <w:rPr>
                <w:rFonts w:eastAsia="Times New Roman"/>
                <w:color w:val="000000"/>
                <w:lang w:val="sr-Cyrl-CS"/>
              </w:rPr>
            </w:pPr>
            <w:r>
              <w:rPr>
                <w:rFonts w:eastAsia="Times New Roman"/>
                <w:color w:val="000000"/>
                <w:lang w:val="sr-Cyrl-CS"/>
              </w:rPr>
              <w:t>16</w:t>
            </w:r>
          </w:p>
        </w:tc>
        <w:tc>
          <w:tcPr>
            <w:tcW w:w="508"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p>
        </w:tc>
        <w:tc>
          <w:tcPr>
            <w:tcW w:w="507" w:type="pct"/>
            <w:tcBorders>
              <w:top w:val="nil"/>
              <w:left w:val="nil"/>
              <w:bottom w:val="single" w:sz="4" w:space="0" w:color="auto"/>
              <w:right w:val="single" w:sz="4" w:space="0" w:color="auto"/>
            </w:tcBorders>
            <w:shd w:val="clear" w:color="auto" w:fill="auto"/>
            <w:noWrap/>
            <w:vAlign w:val="center"/>
            <w:hideMark/>
          </w:tcPr>
          <w:p w:rsidR="00227A0D" w:rsidRDefault="00227A0D" w:rsidP="0013632F">
            <w:pPr>
              <w:jc w:val="center"/>
              <w:rPr>
                <w:color w:val="000000"/>
              </w:rPr>
            </w:pPr>
            <w:r>
              <w:rPr>
                <w:color w:val="000000"/>
              </w:rPr>
              <w:t>5096603519</w:t>
            </w:r>
          </w:p>
        </w:tc>
        <w:tc>
          <w:tcPr>
            <w:tcW w:w="895" w:type="pct"/>
            <w:tcBorders>
              <w:top w:val="nil"/>
              <w:left w:val="nil"/>
              <w:bottom w:val="single" w:sz="4" w:space="0" w:color="auto"/>
              <w:right w:val="single" w:sz="4" w:space="0" w:color="auto"/>
            </w:tcBorders>
            <w:shd w:val="clear" w:color="auto" w:fill="auto"/>
            <w:vAlign w:val="center"/>
            <w:hideMark/>
          </w:tcPr>
          <w:p w:rsidR="00227A0D" w:rsidRPr="007B5F76" w:rsidRDefault="00227A0D" w:rsidP="0013632F">
            <w:pPr>
              <w:jc w:val="center"/>
              <w:rPr>
                <w:color w:val="000000"/>
              </w:rPr>
            </w:pPr>
            <w:r>
              <w:rPr>
                <w:color w:val="000000"/>
              </w:rPr>
              <w:t>Стадион ФК Дрина</w:t>
            </w:r>
          </w:p>
        </w:tc>
        <w:tc>
          <w:tcPr>
            <w:tcW w:w="1042" w:type="pct"/>
            <w:tcBorders>
              <w:top w:val="nil"/>
              <w:left w:val="nil"/>
              <w:bottom w:val="single" w:sz="4" w:space="0" w:color="auto"/>
              <w:right w:val="single" w:sz="4" w:space="0" w:color="auto"/>
            </w:tcBorders>
            <w:shd w:val="clear" w:color="auto" w:fill="auto"/>
            <w:vAlign w:val="center"/>
            <w:hideMark/>
          </w:tcPr>
          <w:p w:rsidR="00227A0D" w:rsidRPr="007B5F76" w:rsidRDefault="00227A0D" w:rsidP="0013632F">
            <w:pPr>
              <w:jc w:val="center"/>
              <w:rPr>
                <w:color w:val="000000"/>
              </w:rPr>
            </w:pPr>
            <w:r>
              <w:rPr>
                <w:color w:val="000000"/>
              </w:rPr>
              <w:t>Дринска 44, 15320 Љубовија</w:t>
            </w:r>
          </w:p>
        </w:tc>
        <w:tc>
          <w:tcPr>
            <w:tcW w:w="417" w:type="pct"/>
            <w:tcBorders>
              <w:top w:val="nil"/>
              <w:left w:val="nil"/>
              <w:bottom w:val="single" w:sz="4" w:space="0" w:color="auto"/>
              <w:right w:val="single" w:sz="4" w:space="0" w:color="auto"/>
            </w:tcBorders>
            <w:shd w:val="clear" w:color="auto" w:fill="auto"/>
            <w:noWrap/>
            <w:vAlign w:val="center"/>
            <w:hideMark/>
          </w:tcPr>
          <w:p w:rsidR="00227A0D" w:rsidRPr="007B5F76" w:rsidRDefault="00227A0D" w:rsidP="0013632F">
            <w:pPr>
              <w:jc w:val="center"/>
              <w:rPr>
                <w:color w:val="000000"/>
              </w:rPr>
            </w:pPr>
            <w:r>
              <w:rPr>
                <w:color w:val="000000"/>
              </w:rPr>
              <w:t>30086556</w:t>
            </w:r>
          </w:p>
        </w:tc>
        <w:tc>
          <w:tcPr>
            <w:tcW w:w="389" w:type="pct"/>
            <w:tcBorders>
              <w:top w:val="nil"/>
              <w:left w:val="nil"/>
              <w:bottom w:val="single" w:sz="4" w:space="0" w:color="auto"/>
              <w:right w:val="single" w:sz="4" w:space="0" w:color="auto"/>
            </w:tcBorders>
            <w:shd w:val="clear" w:color="auto" w:fill="auto"/>
            <w:noWrap/>
            <w:vAlign w:val="center"/>
            <w:hideMark/>
          </w:tcPr>
          <w:p w:rsidR="00227A0D" w:rsidRPr="007B5F76" w:rsidRDefault="00227A0D" w:rsidP="0013632F">
            <w:pPr>
              <w:jc w:val="center"/>
              <w:rPr>
                <w:color w:val="000000"/>
              </w:rPr>
            </w:pPr>
            <w:r>
              <w:rPr>
                <w:color w:val="000000"/>
              </w:rPr>
              <w:t>17,25</w:t>
            </w:r>
          </w:p>
        </w:tc>
        <w:tc>
          <w:tcPr>
            <w:tcW w:w="350"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Pr>
                <w:rFonts w:eastAsia="Times New Roman"/>
                <w:color w:val="000000"/>
              </w:rPr>
              <w:t>2800</w:t>
            </w:r>
          </w:p>
        </w:tc>
        <w:tc>
          <w:tcPr>
            <w:tcW w:w="350"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Pr>
                <w:rFonts w:eastAsia="Times New Roman"/>
                <w:color w:val="000000"/>
              </w:rPr>
              <w:t>1400</w:t>
            </w:r>
          </w:p>
        </w:tc>
        <w:tc>
          <w:tcPr>
            <w:tcW w:w="345"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Pr>
                <w:rFonts w:eastAsia="Times New Roman"/>
                <w:color w:val="000000"/>
              </w:rPr>
              <w:t>0</w:t>
            </w:r>
          </w:p>
        </w:tc>
      </w:tr>
      <w:tr w:rsidR="00227A0D" w:rsidRPr="00707364" w:rsidTr="0013632F">
        <w:trPr>
          <w:trHeight w:val="600"/>
          <w:jc w:val="center"/>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rsidR="00227A0D" w:rsidRPr="000305BF" w:rsidRDefault="00227A0D" w:rsidP="0013632F">
            <w:pPr>
              <w:jc w:val="center"/>
              <w:rPr>
                <w:rFonts w:eastAsia="Times New Roman"/>
                <w:color w:val="000000"/>
                <w:lang w:val="sr-Cyrl-CS"/>
              </w:rPr>
            </w:pPr>
            <w:r>
              <w:rPr>
                <w:rFonts w:eastAsia="Times New Roman"/>
                <w:color w:val="000000"/>
                <w:lang w:val="sr-Cyrl-CS"/>
              </w:rPr>
              <w:t>17</w:t>
            </w:r>
          </w:p>
        </w:tc>
        <w:tc>
          <w:tcPr>
            <w:tcW w:w="508"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p>
        </w:tc>
        <w:tc>
          <w:tcPr>
            <w:tcW w:w="507" w:type="pct"/>
            <w:tcBorders>
              <w:top w:val="nil"/>
              <w:left w:val="nil"/>
              <w:bottom w:val="single" w:sz="4" w:space="0" w:color="auto"/>
              <w:right w:val="single" w:sz="4" w:space="0" w:color="auto"/>
            </w:tcBorders>
            <w:shd w:val="clear" w:color="auto" w:fill="auto"/>
            <w:noWrap/>
            <w:vAlign w:val="center"/>
            <w:hideMark/>
          </w:tcPr>
          <w:p w:rsidR="00227A0D" w:rsidRPr="007B5F76" w:rsidRDefault="00227A0D" w:rsidP="0013632F">
            <w:pPr>
              <w:jc w:val="center"/>
              <w:rPr>
                <w:color w:val="000000"/>
              </w:rPr>
            </w:pPr>
            <w:r>
              <w:rPr>
                <w:color w:val="000000"/>
              </w:rPr>
              <w:t>5096603535</w:t>
            </w:r>
          </w:p>
        </w:tc>
        <w:tc>
          <w:tcPr>
            <w:tcW w:w="895" w:type="pct"/>
            <w:tcBorders>
              <w:top w:val="nil"/>
              <w:left w:val="nil"/>
              <w:bottom w:val="single" w:sz="4" w:space="0" w:color="auto"/>
              <w:right w:val="single" w:sz="4" w:space="0" w:color="auto"/>
            </w:tcBorders>
            <w:shd w:val="clear" w:color="auto" w:fill="auto"/>
            <w:vAlign w:val="center"/>
            <w:hideMark/>
          </w:tcPr>
          <w:p w:rsidR="00227A0D" w:rsidRDefault="00227A0D" w:rsidP="0013632F">
            <w:pPr>
              <w:jc w:val="center"/>
              <w:rPr>
                <w:color w:val="000000"/>
              </w:rPr>
            </w:pPr>
            <w:r>
              <w:rPr>
                <w:color w:val="000000"/>
              </w:rPr>
              <w:t>Стадион ФК Дрина</w:t>
            </w:r>
          </w:p>
        </w:tc>
        <w:tc>
          <w:tcPr>
            <w:tcW w:w="1042" w:type="pct"/>
            <w:tcBorders>
              <w:top w:val="nil"/>
              <w:left w:val="nil"/>
              <w:bottom w:val="single" w:sz="4" w:space="0" w:color="auto"/>
              <w:right w:val="single" w:sz="4" w:space="0" w:color="auto"/>
            </w:tcBorders>
            <w:shd w:val="clear" w:color="auto" w:fill="auto"/>
            <w:vAlign w:val="center"/>
            <w:hideMark/>
          </w:tcPr>
          <w:p w:rsidR="00227A0D" w:rsidRDefault="00227A0D" w:rsidP="0013632F">
            <w:pPr>
              <w:jc w:val="center"/>
              <w:rPr>
                <w:color w:val="000000"/>
              </w:rPr>
            </w:pPr>
            <w:r>
              <w:rPr>
                <w:color w:val="000000"/>
              </w:rPr>
              <w:t>Дринска 44, 15320 Љубовија</w:t>
            </w:r>
          </w:p>
        </w:tc>
        <w:tc>
          <w:tcPr>
            <w:tcW w:w="417" w:type="pct"/>
            <w:tcBorders>
              <w:top w:val="nil"/>
              <w:left w:val="nil"/>
              <w:bottom w:val="single" w:sz="4" w:space="0" w:color="auto"/>
              <w:right w:val="single" w:sz="4" w:space="0" w:color="auto"/>
            </w:tcBorders>
            <w:shd w:val="clear" w:color="auto" w:fill="auto"/>
            <w:noWrap/>
            <w:vAlign w:val="center"/>
            <w:hideMark/>
          </w:tcPr>
          <w:p w:rsidR="00227A0D" w:rsidRDefault="00227A0D" w:rsidP="0013632F">
            <w:pPr>
              <w:jc w:val="center"/>
              <w:rPr>
                <w:color w:val="000000"/>
              </w:rPr>
            </w:pPr>
            <w:r>
              <w:rPr>
                <w:color w:val="000000"/>
              </w:rPr>
              <w:t>30086560</w:t>
            </w:r>
          </w:p>
        </w:tc>
        <w:tc>
          <w:tcPr>
            <w:tcW w:w="389" w:type="pct"/>
            <w:tcBorders>
              <w:top w:val="nil"/>
              <w:left w:val="nil"/>
              <w:bottom w:val="single" w:sz="4" w:space="0" w:color="auto"/>
              <w:right w:val="single" w:sz="4" w:space="0" w:color="auto"/>
            </w:tcBorders>
            <w:shd w:val="clear" w:color="auto" w:fill="auto"/>
            <w:noWrap/>
            <w:vAlign w:val="center"/>
            <w:hideMark/>
          </w:tcPr>
          <w:p w:rsidR="00227A0D" w:rsidRDefault="00227A0D" w:rsidP="0013632F">
            <w:pPr>
              <w:jc w:val="center"/>
              <w:rPr>
                <w:color w:val="000000"/>
              </w:rPr>
            </w:pPr>
            <w:r>
              <w:rPr>
                <w:color w:val="000000"/>
              </w:rPr>
              <w:t>17,25</w:t>
            </w:r>
          </w:p>
        </w:tc>
        <w:tc>
          <w:tcPr>
            <w:tcW w:w="350"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Pr>
                <w:rFonts w:eastAsia="Times New Roman"/>
                <w:color w:val="000000"/>
              </w:rPr>
              <w:t>6300</w:t>
            </w:r>
          </w:p>
        </w:tc>
        <w:tc>
          <w:tcPr>
            <w:tcW w:w="350"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Pr>
                <w:rFonts w:eastAsia="Times New Roman"/>
                <w:color w:val="000000"/>
              </w:rPr>
              <w:t>2100</w:t>
            </w:r>
          </w:p>
        </w:tc>
        <w:tc>
          <w:tcPr>
            <w:tcW w:w="345" w:type="pct"/>
            <w:tcBorders>
              <w:top w:val="nil"/>
              <w:left w:val="nil"/>
              <w:bottom w:val="single" w:sz="4" w:space="0" w:color="auto"/>
              <w:right w:val="single" w:sz="4" w:space="0" w:color="auto"/>
            </w:tcBorders>
            <w:shd w:val="clear" w:color="auto" w:fill="auto"/>
            <w:noWrap/>
            <w:vAlign w:val="center"/>
            <w:hideMark/>
          </w:tcPr>
          <w:p w:rsidR="00227A0D" w:rsidRPr="00707364" w:rsidRDefault="00227A0D" w:rsidP="0013632F">
            <w:pPr>
              <w:jc w:val="center"/>
              <w:rPr>
                <w:rFonts w:eastAsia="Times New Roman"/>
                <w:color w:val="000000"/>
              </w:rPr>
            </w:pPr>
            <w:r>
              <w:rPr>
                <w:rFonts w:eastAsia="Times New Roman"/>
                <w:color w:val="000000"/>
              </w:rPr>
              <w:t>0</w:t>
            </w:r>
          </w:p>
        </w:tc>
      </w:tr>
      <w:tr w:rsidR="00227A0D" w:rsidRPr="00707364" w:rsidTr="0013632F">
        <w:trPr>
          <w:trHeight w:val="315"/>
          <w:jc w:val="center"/>
        </w:trPr>
        <w:tc>
          <w:tcPr>
            <w:tcW w:w="197" w:type="pct"/>
            <w:tcBorders>
              <w:top w:val="nil"/>
              <w:left w:val="nil"/>
              <w:bottom w:val="nil"/>
              <w:right w:val="nil"/>
            </w:tcBorders>
            <w:shd w:val="clear" w:color="auto" w:fill="auto"/>
            <w:noWrap/>
            <w:vAlign w:val="center"/>
            <w:hideMark/>
          </w:tcPr>
          <w:p w:rsidR="00227A0D" w:rsidRPr="00707364" w:rsidRDefault="00227A0D" w:rsidP="0013632F">
            <w:pPr>
              <w:jc w:val="center"/>
              <w:rPr>
                <w:rFonts w:eastAsia="Times New Roman"/>
                <w:color w:val="000000"/>
              </w:rPr>
            </w:pPr>
          </w:p>
        </w:tc>
        <w:tc>
          <w:tcPr>
            <w:tcW w:w="508" w:type="pct"/>
            <w:tcBorders>
              <w:top w:val="nil"/>
              <w:left w:val="nil"/>
              <w:bottom w:val="nil"/>
              <w:right w:val="nil"/>
            </w:tcBorders>
            <w:shd w:val="clear" w:color="auto" w:fill="auto"/>
            <w:noWrap/>
            <w:vAlign w:val="center"/>
            <w:hideMark/>
          </w:tcPr>
          <w:p w:rsidR="00227A0D" w:rsidRPr="00707364" w:rsidRDefault="00227A0D" w:rsidP="0013632F">
            <w:pPr>
              <w:jc w:val="center"/>
              <w:rPr>
                <w:rFonts w:eastAsia="Times New Roman"/>
                <w:color w:val="000000"/>
              </w:rPr>
            </w:pPr>
          </w:p>
        </w:tc>
        <w:tc>
          <w:tcPr>
            <w:tcW w:w="507" w:type="pct"/>
            <w:tcBorders>
              <w:top w:val="nil"/>
              <w:left w:val="nil"/>
              <w:bottom w:val="nil"/>
              <w:right w:val="nil"/>
            </w:tcBorders>
            <w:shd w:val="clear" w:color="auto" w:fill="auto"/>
            <w:noWrap/>
            <w:vAlign w:val="center"/>
            <w:hideMark/>
          </w:tcPr>
          <w:p w:rsidR="00227A0D" w:rsidRPr="00707364" w:rsidRDefault="00227A0D" w:rsidP="0013632F">
            <w:pPr>
              <w:jc w:val="center"/>
              <w:rPr>
                <w:rFonts w:eastAsia="Times New Roman"/>
                <w:color w:val="000000"/>
              </w:rPr>
            </w:pPr>
          </w:p>
        </w:tc>
        <w:tc>
          <w:tcPr>
            <w:tcW w:w="895" w:type="pct"/>
            <w:tcBorders>
              <w:top w:val="nil"/>
              <w:left w:val="nil"/>
              <w:bottom w:val="nil"/>
              <w:right w:val="nil"/>
            </w:tcBorders>
            <w:shd w:val="clear" w:color="auto" w:fill="auto"/>
            <w:noWrap/>
            <w:vAlign w:val="center"/>
            <w:hideMark/>
          </w:tcPr>
          <w:p w:rsidR="00227A0D" w:rsidRPr="00707364" w:rsidRDefault="00227A0D" w:rsidP="0013632F">
            <w:pPr>
              <w:jc w:val="center"/>
              <w:rPr>
                <w:rFonts w:eastAsia="Times New Roman"/>
                <w:color w:val="000000"/>
              </w:rPr>
            </w:pPr>
          </w:p>
        </w:tc>
        <w:tc>
          <w:tcPr>
            <w:tcW w:w="1848" w:type="pct"/>
            <w:gridSpan w:val="3"/>
            <w:tcBorders>
              <w:top w:val="nil"/>
              <w:left w:val="single" w:sz="8" w:space="0" w:color="auto"/>
              <w:bottom w:val="single" w:sz="8" w:space="0" w:color="auto"/>
              <w:right w:val="single" w:sz="8" w:space="0" w:color="auto"/>
            </w:tcBorders>
            <w:shd w:val="clear" w:color="auto" w:fill="auto"/>
            <w:noWrap/>
            <w:vAlign w:val="center"/>
            <w:hideMark/>
          </w:tcPr>
          <w:p w:rsidR="00227A0D" w:rsidRPr="00707364" w:rsidRDefault="00227A0D" w:rsidP="0013632F">
            <w:pPr>
              <w:jc w:val="center"/>
              <w:rPr>
                <w:rFonts w:eastAsia="Times New Roman"/>
                <w:b/>
                <w:bCs/>
                <w:color w:val="000000"/>
              </w:rPr>
            </w:pPr>
            <w:r w:rsidRPr="00707364">
              <w:rPr>
                <w:rFonts w:eastAsia="Times New Roman"/>
                <w:b/>
                <w:bCs/>
                <w:color w:val="000000"/>
              </w:rPr>
              <w:t xml:space="preserve">Укупна </w:t>
            </w:r>
            <w:r>
              <w:rPr>
                <w:rFonts w:eastAsia="Times New Roman"/>
                <w:b/>
                <w:bCs/>
                <w:color w:val="000000"/>
                <w:lang w:val="sr-Cyrl-CS"/>
              </w:rPr>
              <w:t xml:space="preserve">планирана </w:t>
            </w:r>
            <w:r w:rsidRPr="00707364">
              <w:rPr>
                <w:rFonts w:eastAsia="Times New Roman"/>
                <w:b/>
                <w:bCs/>
                <w:color w:val="000000"/>
              </w:rPr>
              <w:t>потрошња у kWh</w:t>
            </w:r>
          </w:p>
        </w:tc>
        <w:tc>
          <w:tcPr>
            <w:tcW w:w="350" w:type="pct"/>
            <w:tcBorders>
              <w:top w:val="nil"/>
              <w:left w:val="nil"/>
              <w:bottom w:val="single" w:sz="8" w:space="0" w:color="auto"/>
              <w:right w:val="single" w:sz="8" w:space="0" w:color="auto"/>
            </w:tcBorders>
            <w:shd w:val="clear" w:color="auto" w:fill="auto"/>
            <w:noWrap/>
            <w:vAlign w:val="center"/>
            <w:hideMark/>
          </w:tcPr>
          <w:p w:rsidR="00227A0D" w:rsidRPr="00707364" w:rsidRDefault="00227A0D" w:rsidP="0013632F">
            <w:pPr>
              <w:jc w:val="center"/>
              <w:rPr>
                <w:rFonts w:eastAsia="Times New Roman"/>
                <w:color w:val="000000"/>
                <w:lang w:val="sr-Cyrl-CS"/>
              </w:rPr>
            </w:pPr>
            <w:r>
              <w:rPr>
                <w:rFonts w:eastAsia="Times New Roman"/>
                <w:color w:val="000000"/>
              </w:rPr>
              <w:t>4475</w:t>
            </w:r>
            <w:r>
              <w:rPr>
                <w:rFonts w:eastAsia="Times New Roman"/>
                <w:color w:val="000000"/>
                <w:lang w:val="sr-Cyrl-CS"/>
              </w:rPr>
              <w:t>0</w:t>
            </w:r>
          </w:p>
        </w:tc>
        <w:tc>
          <w:tcPr>
            <w:tcW w:w="350" w:type="pct"/>
            <w:tcBorders>
              <w:top w:val="nil"/>
              <w:left w:val="nil"/>
              <w:bottom w:val="single" w:sz="8" w:space="0" w:color="auto"/>
              <w:right w:val="single" w:sz="8" w:space="0" w:color="auto"/>
            </w:tcBorders>
            <w:shd w:val="clear" w:color="auto" w:fill="auto"/>
            <w:noWrap/>
            <w:vAlign w:val="center"/>
            <w:hideMark/>
          </w:tcPr>
          <w:p w:rsidR="00227A0D" w:rsidRPr="00707364" w:rsidRDefault="00227A0D" w:rsidP="0013632F">
            <w:pPr>
              <w:jc w:val="center"/>
              <w:rPr>
                <w:rFonts w:eastAsia="Times New Roman"/>
                <w:color w:val="000000"/>
                <w:lang w:val="sr-Cyrl-CS"/>
              </w:rPr>
            </w:pPr>
            <w:r>
              <w:rPr>
                <w:rFonts w:eastAsia="Times New Roman"/>
                <w:color w:val="000000"/>
              </w:rPr>
              <w:t>196</w:t>
            </w:r>
            <w:r>
              <w:rPr>
                <w:rFonts w:eastAsia="Times New Roman"/>
                <w:color w:val="000000"/>
                <w:lang w:val="sr-Cyrl-CS"/>
              </w:rPr>
              <w:t>00</w:t>
            </w:r>
          </w:p>
        </w:tc>
        <w:tc>
          <w:tcPr>
            <w:tcW w:w="345" w:type="pct"/>
            <w:tcBorders>
              <w:top w:val="nil"/>
              <w:left w:val="nil"/>
              <w:bottom w:val="single" w:sz="8" w:space="0" w:color="auto"/>
              <w:right w:val="single" w:sz="8" w:space="0" w:color="auto"/>
            </w:tcBorders>
            <w:shd w:val="clear" w:color="auto" w:fill="auto"/>
            <w:noWrap/>
            <w:vAlign w:val="center"/>
            <w:hideMark/>
          </w:tcPr>
          <w:p w:rsidR="00227A0D" w:rsidRPr="00707364" w:rsidRDefault="00227A0D" w:rsidP="0013632F">
            <w:pPr>
              <w:jc w:val="center"/>
              <w:rPr>
                <w:rFonts w:eastAsia="Times New Roman"/>
                <w:color w:val="000000"/>
                <w:lang w:val="sr-Cyrl-CS"/>
              </w:rPr>
            </w:pPr>
            <w:r>
              <w:rPr>
                <w:rFonts w:eastAsia="Times New Roman"/>
                <w:color w:val="000000"/>
              </w:rPr>
              <w:t>4</w:t>
            </w:r>
            <w:r>
              <w:rPr>
                <w:rFonts w:eastAsia="Times New Roman"/>
                <w:color w:val="000000"/>
                <w:lang w:val="sr-Cyrl-CS"/>
              </w:rPr>
              <w:t>7500</w:t>
            </w:r>
          </w:p>
        </w:tc>
      </w:tr>
    </w:tbl>
    <w:p w:rsidR="00227A0D" w:rsidRDefault="00227A0D" w:rsidP="00227A0D">
      <w:pPr>
        <w:rPr>
          <w:lang w:val="sr-Cyrl-CS"/>
        </w:rPr>
      </w:pPr>
    </w:p>
    <w:p w:rsidR="00227A0D" w:rsidRDefault="00227A0D" w:rsidP="00227A0D">
      <w:pPr>
        <w:rPr>
          <w:lang w:val="sr-Cyrl-CS"/>
        </w:rPr>
      </w:pPr>
    </w:p>
    <w:p w:rsidR="00227A0D" w:rsidRDefault="00227A0D" w:rsidP="00227A0D">
      <w:pPr>
        <w:jc w:val="center"/>
        <w:rPr>
          <w:b/>
          <w:u w:val="single"/>
          <w:lang w:val="sr-Cyrl-CS"/>
        </w:rPr>
      </w:pPr>
      <w:r>
        <w:rPr>
          <w:b/>
          <w:u w:val="single"/>
          <w:lang w:val="sr-Cyrl-CS"/>
        </w:rPr>
        <w:t>ОПШТИНСКИ СТАНОВИ</w:t>
      </w:r>
    </w:p>
    <w:tbl>
      <w:tblPr>
        <w:tblW w:w="5000" w:type="pct"/>
        <w:tblLook w:val="04A0"/>
      </w:tblPr>
      <w:tblGrid>
        <w:gridCol w:w="868"/>
        <w:gridCol w:w="1416"/>
        <w:gridCol w:w="1921"/>
        <w:gridCol w:w="4033"/>
        <w:gridCol w:w="1177"/>
        <w:gridCol w:w="1264"/>
        <w:gridCol w:w="1140"/>
        <w:gridCol w:w="1179"/>
        <w:gridCol w:w="1177"/>
      </w:tblGrid>
      <w:tr w:rsidR="00227A0D" w:rsidTr="0013632F">
        <w:trPr>
          <w:trHeight w:val="615"/>
        </w:trPr>
        <w:tc>
          <w:tcPr>
            <w:tcW w:w="306" w:type="pct"/>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227A0D" w:rsidRDefault="00227A0D" w:rsidP="0013632F">
            <w:pPr>
              <w:jc w:val="center"/>
              <w:rPr>
                <w:b/>
                <w:bCs/>
                <w:color w:val="000000"/>
              </w:rPr>
            </w:pPr>
            <w:r>
              <w:rPr>
                <w:b/>
                <w:bCs/>
                <w:color w:val="000000"/>
              </w:rPr>
              <w:t>Редни број</w:t>
            </w:r>
          </w:p>
        </w:tc>
        <w:tc>
          <w:tcPr>
            <w:tcW w:w="499" w:type="pct"/>
            <w:vMerge w:val="restart"/>
            <w:tcBorders>
              <w:top w:val="single" w:sz="8" w:space="0" w:color="auto"/>
              <w:left w:val="nil"/>
              <w:bottom w:val="single" w:sz="8" w:space="0" w:color="auto"/>
              <w:right w:val="single" w:sz="8" w:space="0" w:color="auto"/>
            </w:tcBorders>
            <w:shd w:val="clear" w:color="auto" w:fill="D8D8D8"/>
            <w:vAlign w:val="center"/>
            <w:hideMark/>
          </w:tcPr>
          <w:p w:rsidR="00227A0D" w:rsidRDefault="00227A0D" w:rsidP="0013632F">
            <w:pPr>
              <w:jc w:val="center"/>
              <w:rPr>
                <w:b/>
                <w:bCs/>
                <w:color w:val="000000"/>
                <w:lang w:val="sr-Cyrl-CS"/>
              </w:rPr>
            </w:pPr>
            <w:r>
              <w:rPr>
                <w:b/>
                <w:bCs/>
                <w:color w:val="000000"/>
                <w:lang w:val="sr-Cyrl-CS"/>
              </w:rPr>
              <w:t>ЕД број</w:t>
            </w:r>
          </w:p>
        </w:tc>
        <w:tc>
          <w:tcPr>
            <w:tcW w:w="678" w:type="pct"/>
            <w:vMerge w:val="restart"/>
            <w:tcBorders>
              <w:top w:val="single" w:sz="8" w:space="0" w:color="auto"/>
              <w:left w:val="single" w:sz="8" w:space="0" w:color="auto"/>
              <w:bottom w:val="single" w:sz="8" w:space="0" w:color="auto"/>
              <w:right w:val="single" w:sz="8" w:space="0" w:color="auto"/>
            </w:tcBorders>
            <w:shd w:val="clear" w:color="auto" w:fill="D8D8D8"/>
            <w:vAlign w:val="center"/>
            <w:hideMark/>
          </w:tcPr>
          <w:p w:rsidR="00227A0D" w:rsidRDefault="00227A0D" w:rsidP="0013632F">
            <w:pPr>
              <w:jc w:val="center"/>
              <w:rPr>
                <w:b/>
                <w:bCs/>
                <w:color w:val="000000"/>
              </w:rPr>
            </w:pPr>
            <w:r>
              <w:rPr>
                <w:b/>
                <w:bCs/>
                <w:color w:val="000000"/>
              </w:rPr>
              <w:t>Назив мерног места</w:t>
            </w:r>
          </w:p>
        </w:tc>
        <w:tc>
          <w:tcPr>
            <w:tcW w:w="1423" w:type="pct"/>
            <w:vMerge w:val="restart"/>
            <w:tcBorders>
              <w:top w:val="single" w:sz="8" w:space="0" w:color="auto"/>
              <w:left w:val="single" w:sz="8" w:space="0" w:color="auto"/>
              <w:bottom w:val="single" w:sz="8" w:space="0" w:color="auto"/>
              <w:right w:val="single" w:sz="8" w:space="0" w:color="auto"/>
            </w:tcBorders>
            <w:shd w:val="clear" w:color="auto" w:fill="D8D8D8"/>
            <w:vAlign w:val="center"/>
            <w:hideMark/>
          </w:tcPr>
          <w:p w:rsidR="00227A0D" w:rsidRDefault="00227A0D" w:rsidP="0013632F">
            <w:pPr>
              <w:jc w:val="center"/>
              <w:rPr>
                <w:b/>
                <w:bCs/>
                <w:color w:val="000000"/>
              </w:rPr>
            </w:pPr>
            <w:r>
              <w:rPr>
                <w:b/>
                <w:bCs/>
                <w:color w:val="000000"/>
              </w:rPr>
              <w:t>Адреса мерног места</w:t>
            </w:r>
          </w:p>
        </w:tc>
        <w:tc>
          <w:tcPr>
            <w:tcW w:w="415" w:type="pct"/>
            <w:vMerge w:val="restart"/>
            <w:tcBorders>
              <w:top w:val="single" w:sz="8" w:space="0" w:color="auto"/>
              <w:left w:val="single" w:sz="8" w:space="0" w:color="auto"/>
              <w:bottom w:val="single" w:sz="8" w:space="0" w:color="auto"/>
              <w:right w:val="single" w:sz="8" w:space="0" w:color="auto"/>
            </w:tcBorders>
            <w:shd w:val="clear" w:color="auto" w:fill="D8D8D8"/>
            <w:vAlign w:val="center"/>
            <w:hideMark/>
          </w:tcPr>
          <w:p w:rsidR="00227A0D" w:rsidRDefault="00227A0D" w:rsidP="0013632F">
            <w:pPr>
              <w:jc w:val="center"/>
              <w:rPr>
                <w:b/>
                <w:bCs/>
                <w:color w:val="000000"/>
              </w:rPr>
            </w:pPr>
            <w:r>
              <w:rPr>
                <w:b/>
                <w:bCs/>
                <w:color w:val="000000"/>
              </w:rPr>
              <w:t>Број бројила</w:t>
            </w:r>
          </w:p>
        </w:tc>
        <w:tc>
          <w:tcPr>
            <w:tcW w:w="446" w:type="pct"/>
            <w:vMerge w:val="restart"/>
            <w:tcBorders>
              <w:top w:val="single" w:sz="8" w:space="0" w:color="auto"/>
              <w:left w:val="single" w:sz="8" w:space="0" w:color="auto"/>
              <w:right w:val="single" w:sz="8" w:space="0" w:color="auto"/>
            </w:tcBorders>
            <w:shd w:val="clear" w:color="auto" w:fill="D8D8D8"/>
            <w:vAlign w:val="center"/>
          </w:tcPr>
          <w:p w:rsidR="00227A0D" w:rsidRPr="00707364" w:rsidRDefault="00227A0D" w:rsidP="0013632F">
            <w:pPr>
              <w:jc w:val="center"/>
              <w:rPr>
                <w:rFonts w:eastAsia="Times New Roman"/>
                <w:b/>
                <w:bCs/>
                <w:color w:val="000000"/>
              </w:rPr>
            </w:pPr>
            <w:r w:rsidRPr="00707364">
              <w:rPr>
                <w:rFonts w:eastAsia="Times New Roman"/>
                <w:b/>
                <w:bCs/>
                <w:color w:val="000000"/>
              </w:rPr>
              <w:t>Одобрена снага (kW)</w:t>
            </w:r>
          </w:p>
        </w:tc>
        <w:tc>
          <w:tcPr>
            <w:tcW w:w="1233" w:type="pct"/>
            <w:gridSpan w:val="3"/>
            <w:tcBorders>
              <w:top w:val="single" w:sz="8" w:space="0" w:color="auto"/>
              <w:left w:val="single" w:sz="8" w:space="0" w:color="auto"/>
              <w:bottom w:val="single" w:sz="8" w:space="0" w:color="auto"/>
              <w:right w:val="single" w:sz="8" w:space="0" w:color="auto"/>
            </w:tcBorders>
            <w:shd w:val="clear" w:color="auto" w:fill="D8D8D8"/>
            <w:vAlign w:val="center"/>
          </w:tcPr>
          <w:p w:rsidR="00227A0D" w:rsidRPr="00707364" w:rsidRDefault="00227A0D" w:rsidP="0013632F">
            <w:pPr>
              <w:jc w:val="center"/>
              <w:rPr>
                <w:rFonts w:eastAsia="Times New Roman"/>
                <w:b/>
                <w:bCs/>
                <w:color w:val="000000"/>
              </w:rPr>
            </w:pPr>
            <w:r w:rsidRPr="00707364">
              <w:rPr>
                <w:rFonts w:eastAsia="Times New Roman"/>
                <w:b/>
                <w:bCs/>
                <w:color w:val="000000"/>
                <w:lang w:val="sr-Cyrl-CS"/>
              </w:rPr>
              <w:t>Планирана</w:t>
            </w:r>
            <w:r w:rsidRPr="00707364">
              <w:rPr>
                <w:rFonts w:eastAsia="Times New Roman"/>
                <w:b/>
                <w:bCs/>
                <w:color w:val="000000"/>
              </w:rPr>
              <w:t xml:space="preserve"> </w:t>
            </w:r>
            <w:r>
              <w:rPr>
                <w:rFonts w:eastAsia="Times New Roman"/>
                <w:b/>
                <w:bCs/>
                <w:color w:val="000000"/>
                <w:lang w:val="sr-Cyrl-CS"/>
              </w:rPr>
              <w:t xml:space="preserve">оквирна </w:t>
            </w:r>
            <w:r w:rsidRPr="00707364">
              <w:rPr>
                <w:rFonts w:eastAsia="Times New Roman"/>
                <w:b/>
                <w:bCs/>
                <w:color w:val="000000"/>
              </w:rPr>
              <w:t>потрошња у kWh</w:t>
            </w:r>
          </w:p>
        </w:tc>
      </w:tr>
      <w:tr w:rsidR="00227A0D" w:rsidTr="0013632F">
        <w:trPr>
          <w:trHeight w:val="615"/>
        </w:trPr>
        <w:tc>
          <w:tcPr>
            <w:tcW w:w="306" w:type="pct"/>
            <w:vMerge/>
            <w:tcBorders>
              <w:top w:val="single" w:sz="8" w:space="0" w:color="auto"/>
              <w:left w:val="single" w:sz="8" w:space="0" w:color="auto"/>
              <w:bottom w:val="single" w:sz="8" w:space="0" w:color="000000"/>
              <w:right w:val="single" w:sz="8" w:space="0" w:color="auto"/>
            </w:tcBorders>
            <w:vAlign w:val="center"/>
            <w:hideMark/>
          </w:tcPr>
          <w:p w:rsidR="00227A0D" w:rsidRDefault="00227A0D" w:rsidP="0013632F">
            <w:pPr>
              <w:rPr>
                <w:b/>
                <w:bCs/>
                <w:color w:val="000000"/>
              </w:rPr>
            </w:pPr>
          </w:p>
        </w:tc>
        <w:tc>
          <w:tcPr>
            <w:tcW w:w="499" w:type="pct"/>
            <w:vMerge/>
            <w:tcBorders>
              <w:top w:val="single" w:sz="8" w:space="0" w:color="auto"/>
              <w:left w:val="nil"/>
              <w:bottom w:val="single" w:sz="8" w:space="0" w:color="auto"/>
              <w:right w:val="single" w:sz="8" w:space="0" w:color="auto"/>
            </w:tcBorders>
            <w:vAlign w:val="center"/>
            <w:hideMark/>
          </w:tcPr>
          <w:p w:rsidR="00227A0D" w:rsidRDefault="00227A0D" w:rsidP="0013632F">
            <w:pPr>
              <w:rPr>
                <w:b/>
                <w:bCs/>
                <w:color w:val="000000"/>
                <w:lang w:val="sr-Cyrl-CS"/>
              </w:rPr>
            </w:pPr>
          </w:p>
        </w:tc>
        <w:tc>
          <w:tcPr>
            <w:tcW w:w="678" w:type="pct"/>
            <w:vMerge/>
            <w:tcBorders>
              <w:top w:val="single" w:sz="8" w:space="0" w:color="auto"/>
              <w:left w:val="single" w:sz="8" w:space="0" w:color="auto"/>
              <w:bottom w:val="single" w:sz="8" w:space="0" w:color="auto"/>
              <w:right w:val="single" w:sz="8" w:space="0" w:color="auto"/>
            </w:tcBorders>
            <w:vAlign w:val="center"/>
            <w:hideMark/>
          </w:tcPr>
          <w:p w:rsidR="00227A0D" w:rsidRDefault="00227A0D" w:rsidP="0013632F">
            <w:pPr>
              <w:rPr>
                <w:b/>
                <w:bCs/>
                <w:color w:val="000000"/>
              </w:rPr>
            </w:pPr>
          </w:p>
        </w:tc>
        <w:tc>
          <w:tcPr>
            <w:tcW w:w="1423" w:type="pct"/>
            <w:vMerge/>
            <w:tcBorders>
              <w:top w:val="single" w:sz="8" w:space="0" w:color="auto"/>
              <w:left w:val="single" w:sz="8" w:space="0" w:color="auto"/>
              <w:bottom w:val="single" w:sz="8" w:space="0" w:color="auto"/>
              <w:right w:val="single" w:sz="8" w:space="0" w:color="auto"/>
            </w:tcBorders>
            <w:vAlign w:val="center"/>
            <w:hideMark/>
          </w:tcPr>
          <w:p w:rsidR="00227A0D" w:rsidRDefault="00227A0D" w:rsidP="0013632F">
            <w:pPr>
              <w:rPr>
                <w:b/>
                <w:bCs/>
                <w:color w:val="000000"/>
              </w:rPr>
            </w:pPr>
          </w:p>
        </w:tc>
        <w:tc>
          <w:tcPr>
            <w:tcW w:w="415" w:type="pct"/>
            <w:vMerge/>
            <w:tcBorders>
              <w:top w:val="single" w:sz="8" w:space="0" w:color="auto"/>
              <w:left w:val="single" w:sz="8" w:space="0" w:color="auto"/>
              <w:bottom w:val="single" w:sz="8" w:space="0" w:color="auto"/>
              <w:right w:val="single" w:sz="8" w:space="0" w:color="auto"/>
            </w:tcBorders>
            <w:vAlign w:val="center"/>
            <w:hideMark/>
          </w:tcPr>
          <w:p w:rsidR="00227A0D" w:rsidRDefault="00227A0D" w:rsidP="0013632F">
            <w:pPr>
              <w:rPr>
                <w:b/>
                <w:bCs/>
                <w:color w:val="000000"/>
              </w:rPr>
            </w:pPr>
          </w:p>
        </w:tc>
        <w:tc>
          <w:tcPr>
            <w:tcW w:w="446" w:type="pct"/>
            <w:vMerge/>
            <w:tcBorders>
              <w:left w:val="single" w:sz="8" w:space="0" w:color="auto"/>
              <w:bottom w:val="single" w:sz="8" w:space="0" w:color="auto"/>
              <w:right w:val="single" w:sz="8" w:space="0" w:color="auto"/>
            </w:tcBorders>
            <w:vAlign w:val="center"/>
          </w:tcPr>
          <w:p w:rsidR="00227A0D" w:rsidRDefault="00227A0D" w:rsidP="0013632F">
            <w:pPr>
              <w:rPr>
                <w:b/>
                <w:bCs/>
                <w:color w:val="000000"/>
              </w:rPr>
            </w:pPr>
          </w:p>
        </w:tc>
        <w:tc>
          <w:tcPr>
            <w:tcW w:w="402"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227A0D" w:rsidRDefault="00227A0D" w:rsidP="0013632F">
            <w:pPr>
              <w:jc w:val="center"/>
              <w:rPr>
                <w:b/>
                <w:bCs/>
                <w:color w:val="000000"/>
              </w:rPr>
            </w:pPr>
            <w:r w:rsidRPr="00707364">
              <w:rPr>
                <w:rFonts w:eastAsia="Times New Roman"/>
                <w:b/>
                <w:bCs/>
                <w:color w:val="000000"/>
              </w:rPr>
              <w:t>Виша тарифа</w:t>
            </w:r>
          </w:p>
        </w:tc>
        <w:tc>
          <w:tcPr>
            <w:tcW w:w="416"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227A0D" w:rsidRDefault="00227A0D" w:rsidP="0013632F">
            <w:pPr>
              <w:jc w:val="center"/>
              <w:rPr>
                <w:b/>
                <w:bCs/>
                <w:color w:val="000000"/>
              </w:rPr>
            </w:pPr>
            <w:r w:rsidRPr="00707364">
              <w:rPr>
                <w:rFonts w:eastAsia="Times New Roman"/>
                <w:b/>
                <w:bCs/>
                <w:color w:val="000000"/>
              </w:rPr>
              <w:t>Нижа тарифа</w:t>
            </w:r>
          </w:p>
        </w:tc>
        <w:tc>
          <w:tcPr>
            <w:tcW w:w="415"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227A0D" w:rsidRDefault="00227A0D" w:rsidP="0013632F">
            <w:pPr>
              <w:jc w:val="center"/>
              <w:rPr>
                <w:b/>
                <w:bCs/>
                <w:color w:val="000000"/>
              </w:rPr>
            </w:pPr>
            <w:r w:rsidRPr="00707364">
              <w:rPr>
                <w:rFonts w:eastAsia="Times New Roman"/>
                <w:b/>
                <w:bCs/>
                <w:color w:val="000000"/>
              </w:rPr>
              <w:t>ЈТ/ДУТ</w:t>
            </w:r>
          </w:p>
        </w:tc>
      </w:tr>
      <w:tr w:rsidR="00227A0D" w:rsidTr="0013632F">
        <w:trPr>
          <w:trHeight w:val="300"/>
        </w:trPr>
        <w:tc>
          <w:tcPr>
            <w:tcW w:w="306" w:type="pct"/>
            <w:tcBorders>
              <w:top w:val="nil"/>
              <w:left w:val="single" w:sz="4" w:space="0" w:color="auto"/>
              <w:bottom w:val="single" w:sz="4" w:space="0" w:color="auto"/>
              <w:right w:val="single" w:sz="4" w:space="0" w:color="auto"/>
            </w:tcBorders>
            <w:noWrap/>
            <w:vAlign w:val="center"/>
            <w:hideMark/>
          </w:tcPr>
          <w:p w:rsidR="00227A0D" w:rsidRDefault="00227A0D" w:rsidP="0013632F">
            <w:pPr>
              <w:jc w:val="center"/>
              <w:rPr>
                <w:color w:val="000000"/>
              </w:rPr>
            </w:pPr>
            <w:r>
              <w:rPr>
                <w:color w:val="000000"/>
              </w:rPr>
              <w:t>1</w:t>
            </w:r>
          </w:p>
        </w:tc>
        <w:tc>
          <w:tcPr>
            <w:tcW w:w="499" w:type="pct"/>
            <w:tcBorders>
              <w:top w:val="nil"/>
              <w:left w:val="nil"/>
              <w:bottom w:val="single" w:sz="4" w:space="0" w:color="auto"/>
              <w:right w:val="single" w:sz="4" w:space="0" w:color="auto"/>
            </w:tcBorders>
            <w:noWrap/>
            <w:vAlign w:val="center"/>
            <w:hideMark/>
          </w:tcPr>
          <w:p w:rsidR="00227A0D" w:rsidRDefault="00227A0D" w:rsidP="0013632F">
            <w:pPr>
              <w:jc w:val="center"/>
              <w:rPr>
                <w:color w:val="000000"/>
                <w:lang w:val="sr-Cyrl-CS"/>
              </w:rPr>
            </w:pPr>
            <w:r>
              <w:rPr>
                <w:color w:val="000000"/>
                <w:lang w:val="sr-Cyrl-CS"/>
              </w:rPr>
              <w:t>0825517413</w:t>
            </w:r>
          </w:p>
        </w:tc>
        <w:tc>
          <w:tcPr>
            <w:tcW w:w="678" w:type="pct"/>
            <w:tcBorders>
              <w:top w:val="nil"/>
              <w:left w:val="nil"/>
              <w:bottom w:val="single" w:sz="4" w:space="0" w:color="auto"/>
              <w:right w:val="single" w:sz="4" w:space="0" w:color="auto"/>
            </w:tcBorders>
            <w:vAlign w:val="center"/>
            <w:hideMark/>
          </w:tcPr>
          <w:p w:rsidR="00227A0D" w:rsidRDefault="00227A0D" w:rsidP="0013632F">
            <w:pPr>
              <w:jc w:val="center"/>
              <w:rPr>
                <w:color w:val="000000"/>
                <w:lang w:val="sr-Cyrl-CS"/>
              </w:rPr>
            </w:pPr>
            <w:r>
              <w:rPr>
                <w:color w:val="000000"/>
                <w:lang w:val="sr-Cyrl-CS"/>
              </w:rPr>
              <w:t>СО Љубовија</w:t>
            </w:r>
          </w:p>
        </w:tc>
        <w:tc>
          <w:tcPr>
            <w:tcW w:w="1423" w:type="pct"/>
            <w:tcBorders>
              <w:top w:val="nil"/>
              <w:left w:val="nil"/>
              <w:bottom w:val="single" w:sz="4" w:space="0" w:color="auto"/>
              <w:right w:val="single" w:sz="4" w:space="0" w:color="auto"/>
            </w:tcBorders>
            <w:noWrap/>
            <w:vAlign w:val="center"/>
            <w:hideMark/>
          </w:tcPr>
          <w:p w:rsidR="00227A0D" w:rsidRDefault="00227A0D" w:rsidP="0013632F">
            <w:pPr>
              <w:jc w:val="center"/>
              <w:rPr>
                <w:color w:val="000000"/>
                <w:lang w:val="sr-Cyrl-CS"/>
              </w:rPr>
            </w:pPr>
            <w:r>
              <w:rPr>
                <w:color w:val="000000"/>
                <w:lang w:val="sr-Cyrl-CS"/>
              </w:rPr>
              <w:t>Узовница бб, 15319 Узовница</w:t>
            </w:r>
          </w:p>
        </w:tc>
        <w:tc>
          <w:tcPr>
            <w:tcW w:w="415" w:type="pct"/>
            <w:tcBorders>
              <w:top w:val="nil"/>
              <w:left w:val="nil"/>
              <w:bottom w:val="single" w:sz="4" w:space="0" w:color="auto"/>
              <w:right w:val="single" w:sz="4" w:space="0" w:color="auto"/>
            </w:tcBorders>
            <w:noWrap/>
            <w:vAlign w:val="center"/>
            <w:hideMark/>
          </w:tcPr>
          <w:p w:rsidR="00227A0D" w:rsidRDefault="00227A0D" w:rsidP="0013632F">
            <w:pPr>
              <w:jc w:val="center"/>
              <w:rPr>
                <w:color w:val="000000"/>
                <w:lang w:val="sr-Cyrl-CS"/>
              </w:rPr>
            </w:pPr>
            <w:r>
              <w:rPr>
                <w:color w:val="000000"/>
                <w:lang w:val="sr-Cyrl-CS"/>
              </w:rPr>
              <w:t>11034259</w:t>
            </w:r>
          </w:p>
        </w:tc>
        <w:tc>
          <w:tcPr>
            <w:tcW w:w="446" w:type="pct"/>
            <w:tcBorders>
              <w:top w:val="nil"/>
              <w:left w:val="nil"/>
              <w:bottom w:val="single" w:sz="4" w:space="0" w:color="auto"/>
              <w:right w:val="single" w:sz="4" w:space="0" w:color="auto"/>
            </w:tcBorders>
          </w:tcPr>
          <w:p w:rsidR="00227A0D" w:rsidRDefault="00227A0D" w:rsidP="0013632F">
            <w:pPr>
              <w:jc w:val="center"/>
              <w:rPr>
                <w:color w:val="000000"/>
                <w:lang w:val="sr-Cyrl-CS"/>
              </w:rPr>
            </w:pPr>
            <w:r>
              <w:rPr>
                <w:color w:val="000000"/>
                <w:lang w:val="sr-Cyrl-CS"/>
              </w:rPr>
              <w:t>5,75</w:t>
            </w:r>
          </w:p>
        </w:tc>
        <w:tc>
          <w:tcPr>
            <w:tcW w:w="402" w:type="pct"/>
            <w:tcBorders>
              <w:top w:val="nil"/>
              <w:left w:val="nil"/>
              <w:bottom w:val="single" w:sz="4" w:space="0" w:color="auto"/>
              <w:right w:val="single" w:sz="4" w:space="0" w:color="auto"/>
            </w:tcBorders>
          </w:tcPr>
          <w:p w:rsidR="00227A0D" w:rsidRDefault="00227A0D" w:rsidP="0013632F">
            <w:pPr>
              <w:jc w:val="center"/>
              <w:rPr>
                <w:color w:val="000000"/>
                <w:lang w:val="sr-Cyrl-CS"/>
              </w:rPr>
            </w:pPr>
            <w:r>
              <w:rPr>
                <w:color w:val="000000"/>
                <w:lang w:val="sr-Cyrl-CS"/>
              </w:rPr>
              <w:t>0</w:t>
            </w:r>
          </w:p>
        </w:tc>
        <w:tc>
          <w:tcPr>
            <w:tcW w:w="416" w:type="pct"/>
            <w:tcBorders>
              <w:top w:val="nil"/>
              <w:left w:val="nil"/>
              <w:bottom w:val="single" w:sz="4" w:space="0" w:color="auto"/>
              <w:right w:val="single" w:sz="4" w:space="0" w:color="auto"/>
            </w:tcBorders>
          </w:tcPr>
          <w:p w:rsidR="00227A0D" w:rsidRDefault="00227A0D" w:rsidP="0013632F">
            <w:pPr>
              <w:jc w:val="center"/>
              <w:rPr>
                <w:color w:val="000000"/>
                <w:lang w:val="sr-Cyrl-CS"/>
              </w:rPr>
            </w:pPr>
            <w:r>
              <w:rPr>
                <w:color w:val="000000"/>
                <w:lang w:val="sr-Cyrl-CS"/>
              </w:rPr>
              <w:t>0</w:t>
            </w:r>
          </w:p>
        </w:tc>
        <w:tc>
          <w:tcPr>
            <w:tcW w:w="415" w:type="pct"/>
            <w:tcBorders>
              <w:top w:val="nil"/>
              <w:left w:val="nil"/>
              <w:bottom w:val="single" w:sz="4" w:space="0" w:color="auto"/>
              <w:right w:val="single" w:sz="4" w:space="0" w:color="auto"/>
            </w:tcBorders>
          </w:tcPr>
          <w:p w:rsidR="00227A0D" w:rsidRDefault="00227A0D" w:rsidP="0013632F">
            <w:pPr>
              <w:jc w:val="center"/>
              <w:rPr>
                <w:color w:val="000000"/>
                <w:lang w:val="sr-Cyrl-CS"/>
              </w:rPr>
            </w:pPr>
            <w:r>
              <w:rPr>
                <w:color w:val="000000"/>
                <w:lang w:val="sr-Cyrl-CS"/>
              </w:rPr>
              <w:t>/</w:t>
            </w:r>
          </w:p>
        </w:tc>
      </w:tr>
      <w:tr w:rsidR="00227A0D" w:rsidTr="0013632F">
        <w:trPr>
          <w:trHeight w:val="300"/>
        </w:trPr>
        <w:tc>
          <w:tcPr>
            <w:tcW w:w="306" w:type="pct"/>
            <w:tcBorders>
              <w:top w:val="nil"/>
              <w:left w:val="single" w:sz="4" w:space="0" w:color="auto"/>
              <w:bottom w:val="single" w:sz="4" w:space="0" w:color="auto"/>
              <w:right w:val="single" w:sz="4" w:space="0" w:color="auto"/>
            </w:tcBorders>
            <w:noWrap/>
            <w:vAlign w:val="center"/>
            <w:hideMark/>
          </w:tcPr>
          <w:p w:rsidR="00227A0D" w:rsidRPr="00382734" w:rsidRDefault="00227A0D" w:rsidP="0013632F">
            <w:pPr>
              <w:jc w:val="center"/>
              <w:rPr>
                <w:color w:val="000000"/>
                <w:lang w:val="sr-Cyrl-CS"/>
              </w:rPr>
            </w:pPr>
            <w:r>
              <w:rPr>
                <w:color w:val="000000"/>
                <w:lang w:val="sr-Cyrl-CS"/>
              </w:rPr>
              <w:t>2</w:t>
            </w:r>
          </w:p>
        </w:tc>
        <w:tc>
          <w:tcPr>
            <w:tcW w:w="499" w:type="pct"/>
            <w:tcBorders>
              <w:top w:val="nil"/>
              <w:left w:val="nil"/>
              <w:bottom w:val="single" w:sz="4" w:space="0" w:color="auto"/>
              <w:right w:val="single" w:sz="4" w:space="0" w:color="auto"/>
            </w:tcBorders>
            <w:noWrap/>
            <w:vAlign w:val="center"/>
            <w:hideMark/>
          </w:tcPr>
          <w:p w:rsidR="00227A0D" w:rsidRDefault="00227A0D" w:rsidP="0013632F">
            <w:pPr>
              <w:jc w:val="center"/>
              <w:rPr>
                <w:color w:val="000000"/>
                <w:lang w:val="sr-Cyrl-CS"/>
              </w:rPr>
            </w:pPr>
            <w:r>
              <w:rPr>
                <w:color w:val="000000"/>
                <w:lang w:val="sr-Cyrl-CS"/>
              </w:rPr>
              <w:t>0825460867</w:t>
            </w:r>
          </w:p>
        </w:tc>
        <w:tc>
          <w:tcPr>
            <w:tcW w:w="678" w:type="pct"/>
            <w:tcBorders>
              <w:top w:val="nil"/>
              <w:left w:val="nil"/>
              <w:bottom w:val="single" w:sz="4" w:space="0" w:color="auto"/>
              <w:right w:val="single" w:sz="4" w:space="0" w:color="auto"/>
            </w:tcBorders>
            <w:noWrap/>
            <w:vAlign w:val="center"/>
            <w:hideMark/>
          </w:tcPr>
          <w:p w:rsidR="00227A0D" w:rsidRDefault="00227A0D" w:rsidP="0013632F">
            <w:pPr>
              <w:jc w:val="center"/>
              <w:rPr>
                <w:color w:val="000000"/>
              </w:rPr>
            </w:pPr>
            <w:r>
              <w:rPr>
                <w:color w:val="000000"/>
                <w:lang w:val="sr-Cyrl-CS"/>
              </w:rPr>
              <w:t>СО Љубовија</w:t>
            </w:r>
          </w:p>
        </w:tc>
        <w:tc>
          <w:tcPr>
            <w:tcW w:w="1423" w:type="pct"/>
            <w:tcBorders>
              <w:top w:val="nil"/>
              <w:left w:val="nil"/>
              <w:bottom w:val="single" w:sz="4" w:space="0" w:color="auto"/>
              <w:right w:val="single" w:sz="4" w:space="0" w:color="auto"/>
            </w:tcBorders>
            <w:vAlign w:val="center"/>
            <w:hideMark/>
          </w:tcPr>
          <w:p w:rsidR="00227A0D" w:rsidRDefault="00227A0D" w:rsidP="0013632F">
            <w:pPr>
              <w:jc w:val="center"/>
              <w:rPr>
                <w:color w:val="000000"/>
                <w:lang w:val="sr-Cyrl-CS"/>
              </w:rPr>
            </w:pPr>
            <w:r>
              <w:rPr>
                <w:color w:val="000000"/>
                <w:lang w:val="sr-Cyrl-CS"/>
              </w:rPr>
              <w:t>Узовница бб, 15319 Узовница</w:t>
            </w:r>
          </w:p>
        </w:tc>
        <w:tc>
          <w:tcPr>
            <w:tcW w:w="415" w:type="pct"/>
            <w:tcBorders>
              <w:top w:val="nil"/>
              <w:left w:val="nil"/>
              <w:bottom w:val="single" w:sz="4" w:space="0" w:color="auto"/>
              <w:right w:val="single" w:sz="4" w:space="0" w:color="auto"/>
            </w:tcBorders>
            <w:noWrap/>
            <w:vAlign w:val="center"/>
            <w:hideMark/>
          </w:tcPr>
          <w:p w:rsidR="00227A0D" w:rsidRDefault="00227A0D" w:rsidP="0013632F">
            <w:pPr>
              <w:jc w:val="center"/>
              <w:rPr>
                <w:color w:val="000000"/>
                <w:lang w:val="sr-Cyrl-CS"/>
              </w:rPr>
            </w:pPr>
            <w:r>
              <w:rPr>
                <w:color w:val="000000"/>
                <w:lang w:val="sr-Cyrl-CS"/>
              </w:rPr>
              <w:t>11034034</w:t>
            </w:r>
          </w:p>
        </w:tc>
        <w:tc>
          <w:tcPr>
            <w:tcW w:w="446" w:type="pct"/>
            <w:tcBorders>
              <w:top w:val="nil"/>
              <w:left w:val="nil"/>
              <w:bottom w:val="single" w:sz="4" w:space="0" w:color="auto"/>
              <w:right w:val="single" w:sz="4" w:space="0" w:color="auto"/>
            </w:tcBorders>
          </w:tcPr>
          <w:p w:rsidR="00227A0D" w:rsidRDefault="00227A0D" w:rsidP="0013632F">
            <w:pPr>
              <w:jc w:val="center"/>
              <w:rPr>
                <w:color w:val="000000"/>
                <w:lang w:val="sr-Cyrl-CS"/>
              </w:rPr>
            </w:pPr>
            <w:r>
              <w:rPr>
                <w:color w:val="000000"/>
                <w:lang w:val="sr-Cyrl-CS"/>
              </w:rPr>
              <w:t>5,75</w:t>
            </w:r>
          </w:p>
        </w:tc>
        <w:tc>
          <w:tcPr>
            <w:tcW w:w="402" w:type="pct"/>
            <w:tcBorders>
              <w:top w:val="nil"/>
              <w:left w:val="nil"/>
              <w:bottom w:val="single" w:sz="4" w:space="0" w:color="auto"/>
              <w:right w:val="single" w:sz="4" w:space="0" w:color="auto"/>
            </w:tcBorders>
          </w:tcPr>
          <w:p w:rsidR="00227A0D" w:rsidRDefault="00227A0D" w:rsidP="0013632F">
            <w:pPr>
              <w:jc w:val="center"/>
              <w:rPr>
                <w:color w:val="000000"/>
                <w:lang w:val="sr-Cyrl-CS"/>
              </w:rPr>
            </w:pPr>
            <w:r>
              <w:rPr>
                <w:color w:val="000000"/>
                <w:lang w:val="sr-Cyrl-CS"/>
              </w:rPr>
              <w:t>0</w:t>
            </w:r>
          </w:p>
        </w:tc>
        <w:tc>
          <w:tcPr>
            <w:tcW w:w="416" w:type="pct"/>
            <w:tcBorders>
              <w:top w:val="nil"/>
              <w:left w:val="nil"/>
              <w:bottom w:val="single" w:sz="4" w:space="0" w:color="auto"/>
              <w:right w:val="single" w:sz="4" w:space="0" w:color="auto"/>
            </w:tcBorders>
          </w:tcPr>
          <w:p w:rsidR="00227A0D" w:rsidRDefault="00227A0D" w:rsidP="0013632F">
            <w:pPr>
              <w:jc w:val="center"/>
              <w:rPr>
                <w:color w:val="000000"/>
                <w:lang w:val="sr-Cyrl-CS"/>
              </w:rPr>
            </w:pPr>
            <w:r>
              <w:rPr>
                <w:color w:val="000000"/>
                <w:lang w:val="sr-Cyrl-CS"/>
              </w:rPr>
              <w:t>0</w:t>
            </w:r>
          </w:p>
        </w:tc>
        <w:tc>
          <w:tcPr>
            <w:tcW w:w="415" w:type="pct"/>
            <w:tcBorders>
              <w:top w:val="nil"/>
              <w:left w:val="nil"/>
              <w:bottom w:val="single" w:sz="4" w:space="0" w:color="auto"/>
              <w:right w:val="single" w:sz="4" w:space="0" w:color="auto"/>
            </w:tcBorders>
          </w:tcPr>
          <w:p w:rsidR="00227A0D" w:rsidRDefault="00227A0D" w:rsidP="0013632F">
            <w:pPr>
              <w:jc w:val="center"/>
              <w:rPr>
                <w:color w:val="000000"/>
                <w:lang w:val="sr-Cyrl-CS"/>
              </w:rPr>
            </w:pPr>
            <w:r>
              <w:rPr>
                <w:color w:val="000000"/>
                <w:lang w:val="sr-Cyrl-CS"/>
              </w:rPr>
              <w:t>/</w:t>
            </w:r>
          </w:p>
        </w:tc>
      </w:tr>
    </w:tbl>
    <w:p w:rsidR="00227A0D" w:rsidRDefault="00227A0D" w:rsidP="00C03ACF">
      <w:pPr>
        <w:jc w:val="both"/>
        <w:rPr>
          <w:lang/>
        </w:rPr>
      </w:pPr>
    </w:p>
    <w:p w:rsidR="00227A0D" w:rsidRDefault="00227A0D" w:rsidP="00C03ACF">
      <w:pPr>
        <w:jc w:val="both"/>
        <w:rPr>
          <w:lang/>
        </w:rPr>
      </w:pPr>
    </w:p>
    <w:p w:rsidR="00227A0D" w:rsidRDefault="00227A0D" w:rsidP="00C03ACF">
      <w:pPr>
        <w:jc w:val="both"/>
        <w:rPr>
          <w:lang/>
        </w:rPr>
      </w:pPr>
    </w:p>
    <w:p w:rsidR="00227A0D" w:rsidRDefault="00227A0D" w:rsidP="00C03ACF">
      <w:pPr>
        <w:jc w:val="both"/>
        <w:rPr>
          <w:lang/>
        </w:rPr>
      </w:pPr>
    </w:p>
    <w:p w:rsidR="0071400C" w:rsidRDefault="0071400C" w:rsidP="00C03ACF">
      <w:pPr>
        <w:jc w:val="both"/>
        <w:rPr>
          <w:lang/>
        </w:rPr>
      </w:pPr>
    </w:p>
    <w:p w:rsidR="0071400C" w:rsidRDefault="0071400C" w:rsidP="00C03ACF">
      <w:pPr>
        <w:jc w:val="both"/>
        <w:rPr>
          <w:lang/>
        </w:rPr>
      </w:pPr>
    </w:p>
    <w:p w:rsidR="0071400C" w:rsidRDefault="0071400C" w:rsidP="00C03ACF">
      <w:pPr>
        <w:jc w:val="both"/>
        <w:rPr>
          <w:lang/>
        </w:rPr>
      </w:pPr>
    </w:p>
    <w:p w:rsidR="0071400C" w:rsidRDefault="0071400C" w:rsidP="00C03ACF">
      <w:pPr>
        <w:jc w:val="both"/>
        <w:rPr>
          <w:lang/>
        </w:rPr>
      </w:pPr>
    </w:p>
    <w:p w:rsidR="0071400C" w:rsidRDefault="0071400C" w:rsidP="00C03ACF">
      <w:pPr>
        <w:jc w:val="both"/>
        <w:rPr>
          <w:lang/>
        </w:rPr>
      </w:pPr>
    </w:p>
    <w:p w:rsidR="0071400C" w:rsidRDefault="0071400C" w:rsidP="00C03ACF">
      <w:pPr>
        <w:jc w:val="both"/>
        <w:rPr>
          <w:lang/>
        </w:rPr>
      </w:pPr>
    </w:p>
    <w:p w:rsidR="0071400C" w:rsidRDefault="0071400C" w:rsidP="00C03ACF">
      <w:pPr>
        <w:jc w:val="both"/>
        <w:rPr>
          <w:lang/>
        </w:rPr>
      </w:pPr>
    </w:p>
    <w:p w:rsidR="0071400C" w:rsidRDefault="0071400C" w:rsidP="00C03ACF">
      <w:pPr>
        <w:jc w:val="both"/>
        <w:rPr>
          <w:lang/>
        </w:rPr>
      </w:pPr>
    </w:p>
    <w:p w:rsidR="0071400C" w:rsidRDefault="0071400C" w:rsidP="00C03ACF">
      <w:pPr>
        <w:jc w:val="both"/>
        <w:rPr>
          <w:lang/>
        </w:rPr>
      </w:pPr>
    </w:p>
    <w:p w:rsidR="0071400C" w:rsidRDefault="0071400C" w:rsidP="00C03ACF">
      <w:pPr>
        <w:jc w:val="both"/>
        <w:rPr>
          <w:lang/>
        </w:rPr>
      </w:pPr>
    </w:p>
    <w:p w:rsidR="00227A0D" w:rsidRDefault="00227A0D" w:rsidP="00C03ACF">
      <w:pPr>
        <w:jc w:val="both"/>
        <w:rPr>
          <w:lang/>
        </w:rPr>
      </w:pPr>
      <w:r>
        <w:rPr>
          <w:lang/>
        </w:rPr>
        <w:t xml:space="preserve">                                     _____________________________________________________________________</w:t>
      </w:r>
    </w:p>
    <w:p w:rsidR="00227A0D" w:rsidRDefault="00227A0D" w:rsidP="00227A0D">
      <w:pPr>
        <w:jc w:val="both"/>
        <w:rPr>
          <w:lang/>
        </w:rPr>
      </w:pPr>
      <w:r>
        <w:rPr>
          <w:lang/>
        </w:rPr>
        <w:t xml:space="preserve">                                        </w:t>
      </w:r>
      <w:r w:rsidRPr="007A6644">
        <w:rPr>
          <w:lang/>
        </w:rPr>
        <w:t>Конкурсна документација у отвореном поступ</w:t>
      </w:r>
      <w:r>
        <w:rPr>
          <w:lang/>
        </w:rPr>
        <w:t>ку јане набавке бр. 18/20      34</w:t>
      </w:r>
      <w:r w:rsidRPr="007A6644">
        <w:rPr>
          <w:lang/>
        </w:rPr>
        <w:t>/34</w:t>
      </w:r>
    </w:p>
    <w:p w:rsidR="00227A0D" w:rsidRDefault="00227A0D" w:rsidP="00C03ACF">
      <w:pPr>
        <w:jc w:val="both"/>
        <w:rPr>
          <w:lang/>
        </w:rPr>
      </w:pPr>
    </w:p>
    <w:p w:rsidR="00227A0D" w:rsidRDefault="00227A0D" w:rsidP="00C03ACF">
      <w:pPr>
        <w:jc w:val="both"/>
        <w:rPr>
          <w:lang/>
        </w:rPr>
      </w:pPr>
    </w:p>
    <w:p w:rsidR="00227A0D" w:rsidRDefault="00227A0D" w:rsidP="00C03ACF">
      <w:pPr>
        <w:jc w:val="both"/>
        <w:rPr>
          <w:lang/>
        </w:rPr>
      </w:pPr>
    </w:p>
    <w:p w:rsidR="00227A0D" w:rsidRDefault="00227A0D" w:rsidP="00C03ACF">
      <w:pPr>
        <w:jc w:val="both"/>
        <w:rPr>
          <w:lang/>
        </w:rPr>
      </w:pPr>
    </w:p>
    <w:p w:rsidR="00227A0D" w:rsidRDefault="00227A0D" w:rsidP="00C03ACF">
      <w:pPr>
        <w:jc w:val="both"/>
        <w:rPr>
          <w:lang/>
        </w:rPr>
      </w:pPr>
    </w:p>
    <w:p w:rsidR="00227A0D" w:rsidRDefault="00227A0D" w:rsidP="00C03ACF">
      <w:pPr>
        <w:jc w:val="both"/>
        <w:rPr>
          <w:lang/>
        </w:rPr>
      </w:pPr>
    </w:p>
    <w:p w:rsidR="00227A0D" w:rsidRDefault="00227A0D" w:rsidP="00C03ACF">
      <w:pPr>
        <w:jc w:val="both"/>
        <w:rPr>
          <w:lang/>
        </w:rPr>
      </w:pPr>
    </w:p>
    <w:p w:rsidR="00227A0D" w:rsidRDefault="00227A0D" w:rsidP="00C03ACF">
      <w:pPr>
        <w:jc w:val="both"/>
        <w:rPr>
          <w:lang/>
        </w:rPr>
      </w:pPr>
    </w:p>
    <w:p w:rsidR="00227A0D" w:rsidRDefault="00227A0D" w:rsidP="00C03ACF">
      <w:pPr>
        <w:jc w:val="both"/>
        <w:rPr>
          <w:lang/>
        </w:rPr>
      </w:pPr>
    </w:p>
    <w:p w:rsidR="00227A0D" w:rsidRDefault="00227A0D" w:rsidP="00C03ACF">
      <w:pPr>
        <w:jc w:val="both"/>
        <w:rPr>
          <w:lang/>
        </w:rPr>
      </w:pPr>
    </w:p>
    <w:p w:rsidR="00227A0D" w:rsidRDefault="00227A0D" w:rsidP="00C03ACF">
      <w:pPr>
        <w:jc w:val="both"/>
        <w:rPr>
          <w:lang/>
        </w:rPr>
      </w:pPr>
    </w:p>
    <w:p w:rsidR="00227A0D" w:rsidRDefault="00227A0D" w:rsidP="00C03ACF">
      <w:pPr>
        <w:jc w:val="both"/>
        <w:rPr>
          <w:lang/>
        </w:rPr>
      </w:pPr>
    </w:p>
    <w:p w:rsidR="00227A0D" w:rsidRDefault="00227A0D" w:rsidP="00C03ACF">
      <w:pPr>
        <w:jc w:val="both"/>
        <w:rPr>
          <w:lang/>
        </w:rPr>
      </w:pPr>
    </w:p>
    <w:p w:rsidR="00227A0D" w:rsidRDefault="00227A0D" w:rsidP="00C03ACF">
      <w:pPr>
        <w:jc w:val="both"/>
        <w:rPr>
          <w:lang/>
        </w:rPr>
      </w:pPr>
    </w:p>
    <w:p w:rsidR="00227A0D" w:rsidRDefault="00227A0D" w:rsidP="00C03ACF">
      <w:pPr>
        <w:jc w:val="both"/>
        <w:rPr>
          <w:lang/>
        </w:rPr>
      </w:pPr>
    </w:p>
    <w:p w:rsidR="00227A0D" w:rsidRDefault="00227A0D" w:rsidP="00C03ACF">
      <w:pPr>
        <w:jc w:val="both"/>
        <w:rPr>
          <w:lang/>
        </w:rPr>
      </w:pPr>
    </w:p>
    <w:p w:rsidR="00227A0D" w:rsidRDefault="00227A0D" w:rsidP="00C03ACF">
      <w:pPr>
        <w:jc w:val="both"/>
        <w:rPr>
          <w:lang/>
        </w:rPr>
      </w:pPr>
    </w:p>
    <w:p w:rsidR="00227A0D" w:rsidRDefault="00227A0D" w:rsidP="00C03ACF">
      <w:pPr>
        <w:jc w:val="both"/>
        <w:rPr>
          <w:lang/>
        </w:rPr>
      </w:pPr>
    </w:p>
    <w:p w:rsidR="00227A0D" w:rsidRDefault="00227A0D" w:rsidP="00C03ACF">
      <w:pPr>
        <w:jc w:val="both"/>
        <w:rPr>
          <w:lang/>
        </w:rPr>
      </w:pPr>
    </w:p>
    <w:p w:rsidR="0071400C" w:rsidRDefault="0071400C" w:rsidP="00C03ACF">
      <w:pPr>
        <w:jc w:val="both"/>
        <w:rPr>
          <w:lang/>
        </w:rPr>
      </w:pPr>
    </w:p>
    <w:p w:rsidR="0071400C" w:rsidRDefault="0071400C" w:rsidP="00C03ACF">
      <w:pPr>
        <w:jc w:val="both"/>
        <w:rPr>
          <w:lang/>
        </w:rPr>
      </w:pPr>
    </w:p>
    <w:sectPr w:rsidR="0071400C" w:rsidSect="00227A0D">
      <w:pgSz w:w="16839" w:h="11907" w:orient="landscape" w:code="9"/>
      <w:pgMar w:top="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DDD" w:rsidRDefault="00514DDD" w:rsidP="006970E0">
      <w:r>
        <w:separator/>
      </w:r>
    </w:p>
  </w:endnote>
  <w:endnote w:type="continuationSeparator" w:id="1">
    <w:p w:rsidR="00514DDD" w:rsidRDefault="00514DDD" w:rsidP="006970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351" w:rsidRPr="007A72E3" w:rsidRDefault="00995351">
    <w:pPr>
      <w:pStyle w:val="Footer"/>
    </w:pPr>
    <w:r>
      <w:t xml:space="preserve">                                                                                                                                                                       </w:t>
    </w:r>
    <w:r>
      <w:tab/>
    </w:r>
    <w: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DDD" w:rsidRDefault="00514DDD" w:rsidP="006970E0">
      <w:r>
        <w:separator/>
      </w:r>
    </w:p>
  </w:footnote>
  <w:footnote w:type="continuationSeparator" w:id="1">
    <w:p w:rsidR="00514DDD" w:rsidRDefault="00514DDD" w:rsidP="006970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3A88BE5C"/>
    <w:name w:val="WW8Num4"/>
    <w:lvl w:ilvl="0">
      <w:start w:val="1"/>
      <w:numFmt w:val="decimal"/>
      <w:lvlText w:val="%1)"/>
      <w:lvlJc w:val="left"/>
      <w:pPr>
        <w:tabs>
          <w:tab w:val="num" w:pos="990"/>
        </w:tabs>
        <w:ind w:left="1710" w:hanging="360"/>
      </w:pPr>
      <w:rPr>
        <w:rFonts w:cs="Arial"/>
        <w:b/>
        <w:i w:val="0"/>
        <w:sz w:val="24"/>
      </w:rPr>
    </w:lvl>
    <w:lvl w:ilvl="1">
      <w:start w:val="1"/>
      <w:numFmt w:val="bullet"/>
      <w:lvlText w:val="o"/>
      <w:lvlJc w:val="left"/>
      <w:pPr>
        <w:tabs>
          <w:tab w:val="num" w:pos="540"/>
        </w:tabs>
        <w:ind w:left="1980" w:hanging="360"/>
      </w:pPr>
      <w:rPr>
        <w:rFonts w:ascii="Courier New" w:hAnsi="Courier New" w:cs="Courier New"/>
      </w:rPr>
    </w:lvl>
    <w:lvl w:ilvl="2">
      <w:start w:val="1"/>
      <w:numFmt w:val="bullet"/>
      <w:lvlText w:val=""/>
      <w:lvlJc w:val="left"/>
      <w:pPr>
        <w:tabs>
          <w:tab w:val="num" w:pos="540"/>
        </w:tabs>
        <w:ind w:left="2700" w:hanging="360"/>
      </w:pPr>
      <w:rPr>
        <w:rFonts w:ascii="Wingdings" w:hAnsi="Wingdings" w:cs="Wingdings"/>
      </w:rPr>
    </w:lvl>
    <w:lvl w:ilvl="3">
      <w:start w:val="1"/>
      <w:numFmt w:val="bullet"/>
      <w:lvlText w:val=""/>
      <w:lvlJc w:val="left"/>
      <w:pPr>
        <w:tabs>
          <w:tab w:val="num" w:pos="540"/>
        </w:tabs>
        <w:ind w:left="3420" w:hanging="360"/>
      </w:pPr>
      <w:rPr>
        <w:rFonts w:ascii="Symbol" w:hAnsi="Symbol" w:cs="Symbol"/>
      </w:rPr>
    </w:lvl>
    <w:lvl w:ilvl="4">
      <w:start w:val="1"/>
      <w:numFmt w:val="bullet"/>
      <w:lvlText w:val="o"/>
      <w:lvlJc w:val="left"/>
      <w:pPr>
        <w:tabs>
          <w:tab w:val="num" w:pos="540"/>
        </w:tabs>
        <w:ind w:left="4140" w:hanging="360"/>
      </w:pPr>
      <w:rPr>
        <w:rFonts w:ascii="Courier New" w:hAnsi="Courier New" w:cs="Courier New"/>
      </w:rPr>
    </w:lvl>
    <w:lvl w:ilvl="5">
      <w:start w:val="1"/>
      <w:numFmt w:val="bullet"/>
      <w:lvlText w:val=""/>
      <w:lvlJc w:val="left"/>
      <w:pPr>
        <w:tabs>
          <w:tab w:val="num" w:pos="540"/>
        </w:tabs>
        <w:ind w:left="4860" w:hanging="360"/>
      </w:pPr>
      <w:rPr>
        <w:rFonts w:ascii="Wingdings" w:hAnsi="Wingdings" w:cs="Wingdings"/>
      </w:rPr>
    </w:lvl>
    <w:lvl w:ilvl="6">
      <w:start w:val="1"/>
      <w:numFmt w:val="bullet"/>
      <w:lvlText w:val=""/>
      <w:lvlJc w:val="left"/>
      <w:pPr>
        <w:tabs>
          <w:tab w:val="num" w:pos="540"/>
        </w:tabs>
        <w:ind w:left="5580" w:hanging="360"/>
      </w:pPr>
      <w:rPr>
        <w:rFonts w:ascii="Symbol" w:hAnsi="Symbol" w:cs="Symbol"/>
      </w:rPr>
    </w:lvl>
    <w:lvl w:ilvl="7">
      <w:start w:val="1"/>
      <w:numFmt w:val="bullet"/>
      <w:lvlText w:val="o"/>
      <w:lvlJc w:val="left"/>
      <w:pPr>
        <w:tabs>
          <w:tab w:val="num" w:pos="540"/>
        </w:tabs>
        <w:ind w:left="6300" w:hanging="360"/>
      </w:pPr>
      <w:rPr>
        <w:rFonts w:ascii="Courier New" w:hAnsi="Courier New" w:cs="Courier New"/>
      </w:rPr>
    </w:lvl>
    <w:lvl w:ilvl="8">
      <w:start w:val="1"/>
      <w:numFmt w:val="bullet"/>
      <w:lvlText w:val=""/>
      <w:lvlJc w:val="left"/>
      <w:pPr>
        <w:tabs>
          <w:tab w:val="num" w:pos="540"/>
        </w:tabs>
        <w:ind w:left="7020" w:hanging="360"/>
      </w:pPr>
      <w:rPr>
        <w:rFonts w:ascii="Wingdings" w:hAnsi="Wingdings" w:cs="Wingdings"/>
      </w:rPr>
    </w:lvl>
  </w:abstractNum>
  <w:abstractNum w:abstractNumId="1">
    <w:nsid w:val="00000007"/>
    <w:multiLevelType w:val="singleLevel"/>
    <w:tmpl w:val="00000007"/>
    <w:name w:val="WW8Num7"/>
    <w:lvl w:ilvl="0">
      <w:start w:val="1"/>
      <w:numFmt w:val="bullet"/>
      <w:lvlText w:val=""/>
      <w:lvlJc w:val="left"/>
      <w:pPr>
        <w:tabs>
          <w:tab w:val="num" w:pos="720"/>
        </w:tabs>
        <w:ind w:left="720" w:hanging="360"/>
      </w:pPr>
      <w:rPr>
        <w:rFonts w:ascii="Wingdings" w:hAnsi="Wingdings"/>
      </w:rPr>
    </w:lvl>
  </w:abstractNum>
  <w:abstractNum w:abstractNumId="2">
    <w:nsid w:val="0000000E"/>
    <w:multiLevelType w:val="singleLevel"/>
    <w:tmpl w:val="0000000E"/>
    <w:name w:val="WW8Num14"/>
    <w:lvl w:ilvl="0">
      <w:start w:val="1"/>
      <w:numFmt w:val="decimal"/>
      <w:lvlText w:val="%1."/>
      <w:lvlJc w:val="left"/>
      <w:pPr>
        <w:tabs>
          <w:tab w:val="num" w:pos="0"/>
        </w:tabs>
        <w:ind w:left="720" w:hanging="360"/>
      </w:pPr>
      <w:rPr>
        <w:color w:val="auto"/>
      </w:rPr>
    </w:lvl>
  </w:abstractNum>
  <w:abstractNum w:abstractNumId="3">
    <w:nsid w:val="00000010"/>
    <w:multiLevelType w:val="singleLevel"/>
    <w:tmpl w:val="00000010"/>
    <w:name w:val="WW8Num16"/>
    <w:lvl w:ilvl="0">
      <w:start w:val="1"/>
      <w:numFmt w:val="decimal"/>
      <w:lvlText w:val="%1."/>
      <w:lvlJc w:val="left"/>
      <w:pPr>
        <w:tabs>
          <w:tab w:val="num" w:pos="0"/>
        </w:tabs>
        <w:ind w:left="720" w:hanging="360"/>
      </w:pPr>
    </w:lvl>
  </w:abstractNum>
  <w:abstractNum w:abstractNumId="4">
    <w:nsid w:val="00000012"/>
    <w:multiLevelType w:val="singleLevel"/>
    <w:tmpl w:val="00000012"/>
    <w:name w:val="WW8Num18"/>
    <w:lvl w:ilvl="0">
      <w:start w:val="1"/>
      <w:numFmt w:val="decimal"/>
      <w:lvlText w:val="%1."/>
      <w:lvlJc w:val="left"/>
      <w:pPr>
        <w:tabs>
          <w:tab w:val="num" w:pos="0"/>
        </w:tabs>
        <w:ind w:left="720" w:hanging="360"/>
      </w:pPr>
    </w:lvl>
  </w:abstractNum>
  <w:abstractNum w:abstractNumId="5">
    <w:nsid w:val="00000014"/>
    <w:multiLevelType w:val="singleLevel"/>
    <w:tmpl w:val="00000014"/>
    <w:name w:val="WW8Num20"/>
    <w:lvl w:ilvl="0">
      <w:start w:val="3"/>
      <w:numFmt w:val="bullet"/>
      <w:lvlText w:val="•"/>
      <w:lvlJc w:val="left"/>
      <w:pPr>
        <w:tabs>
          <w:tab w:val="num" w:pos="567"/>
        </w:tabs>
        <w:ind w:left="567" w:hanging="283"/>
      </w:pPr>
      <w:rPr>
        <w:rFonts w:ascii="Courier New" w:hAnsi="Courier New"/>
      </w:rPr>
    </w:lvl>
  </w:abstractNum>
  <w:abstractNum w:abstractNumId="6">
    <w:nsid w:val="00000017"/>
    <w:multiLevelType w:val="singleLevel"/>
    <w:tmpl w:val="00000017"/>
    <w:name w:val="WW8Num23"/>
    <w:lvl w:ilvl="0">
      <w:start w:val="1"/>
      <w:numFmt w:val="decimal"/>
      <w:lvlText w:val="%1."/>
      <w:lvlJc w:val="left"/>
      <w:pPr>
        <w:tabs>
          <w:tab w:val="num" w:pos="0"/>
        </w:tabs>
        <w:ind w:left="720" w:hanging="360"/>
      </w:pPr>
      <w:rPr>
        <w:color w:val="auto"/>
      </w:rPr>
    </w:lvl>
  </w:abstractNum>
  <w:abstractNum w:abstractNumId="7">
    <w:nsid w:val="14A11428"/>
    <w:multiLevelType w:val="hybridMultilevel"/>
    <w:tmpl w:val="9558F05A"/>
    <w:lvl w:ilvl="0" w:tplc="5FEE9FC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4A2E0C"/>
    <w:multiLevelType w:val="hybridMultilevel"/>
    <w:tmpl w:val="B3D462FC"/>
    <w:lvl w:ilvl="0" w:tplc="AC4C7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031A48"/>
    <w:multiLevelType w:val="hybridMultilevel"/>
    <w:tmpl w:val="1EBC9DCE"/>
    <w:lvl w:ilvl="0" w:tplc="CDB404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3D6519"/>
    <w:multiLevelType w:val="hybridMultilevel"/>
    <w:tmpl w:val="3A902CEA"/>
    <w:lvl w:ilvl="0" w:tplc="AC5E3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F26B2F"/>
    <w:multiLevelType w:val="hybridMultilevel"/>
    <w:tmpl w:val="27AAF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4D52BC"/>
    <w:multiLevelType w:val="hybridMultilevel"/>
    <w:tmpl w:val="7C24D2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A60C72"/>
    <w:multiLevelType w:val="hybridMultilevel"/>
    <w:tmpl w:val="C06A24A4"/>
    <w:lvl w:ilvl="0" w:tplc="0E902D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5C1193"/>
    <w:multiLevelType w:val="hybridMultilevel"/>
    <w:tmpl w:val="8E42E8E8"/>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A9A0ED7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924356"/>
    <w:multiLevelType w:val="hybridMultilevel"/>
    <w:tmpl w:val="2C70464E"/>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F70D7B"/>
    <w:multiLevelType w:val="hybridMultilevel"/>
    <w:tmpl w:val="7C24D2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AD1892"/>
    <w:multiLevelType w:val="hybridMultilevel"/>
    <w:tmpl w:val="5E3217E2"/>
    <w:lvl w:ilvl="0" w:tplc="A16AE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4987539"/>
    <w:multiLevelType w:val="hybridMultilevel"/>
    <w:tmpl w:val="CEA67538"/>
    <w:lvl w:ilvl="0" w:tplc="F69A2EF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A1D0E7C"/>
    <w:multiLevelType w:val="hybridMultilevel"/>
    <w:tmpl w:val="7C24D2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8"/>
  </w:num>
  <w:num w:numId="4">
    <w:abstractNumId w:val="17"/>
  </w:num>
  <w:num w:numId="5">
    <w:abstractNumId w:val="14"/>
  </w:num>
  <w:num w:numId="6">
    <w:abstractNumId w:val="11"/>
  </w:num>
  <w:num w:numId="7">
    <w:abstractNumId w:val="13"/>
  </w:num>
  <w:num w:numId="8">
    <w:abstractNumId w:val="3"/>
  </w:num>
  <w:num w:numId="9">
    <w:abstractNumId w:val="4"/>
  </w:num>
  <w:num w:numId="10">
    <w:abstractNumId w:val="2"/>
  </w:num>
  <w:num w:numId="11">
    <w:abstractNumId w:val="6"/>
  </w:num>
  <w:num w:numId="12">
    <w:abstractNumId w:val="5"/>
  </w:num>
  <w:num w:numId="13">
    <w:abstractNumId w:val="1"/>
  </w:num>
  <w:num w:numId="14">
    <w:abstractNumId w:val="16"/>
  </w:num>
  <w:num w:numId="15">
    <w:abstractNumId w:val="12"/>
  </w:num>
  <w:num w:numId="16">
    <w:abstractNumId w:val="19"/>
  </w:num>
  <w:num w:numId="17">
    <w:abstractNumId w:val="0"/>
  </w:num>
  <w:num w:numId="18">
    <w:abstractNumId w:val="9"/>
  </w:num>
  <w:num w:numId="19">
    <w:abstractNumId w:val="15"/>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E186B"/>
    <w:rsid w:val="00000576"/>
    <w:rsid w:val="000143AA"/>
    <w:rsid w:val="000161A5"/>
    <w:rsid w:val="0002106F"/>
    <w:rsid w:val="000230F6"/>
    <w:rsid w:val="0003327B"/>
    <w:rsid w:val="00044266"/>
    <w:rsid w:val="00100E17"/>
    <w:rsid w:val="00140C66"/>
    <w:rsid w:val="00143020"/>
    <w:rsid w:val="00162DF1"/>
    <w:rsid w:val="0017266A"/>
    <w:rsid w:val="001B33D8"/>
    <w:rsid w:val="00216643"/>
    <w:rsid w:val="00222D67"/>
    <w:rsid w:val="0022543A"/>
    <w:rsid w:val="00226D8E"/>
    <w:rsid w:val="00227A0D"/>
    <w:rsid w:val="00246E47"/>
    <w:rsid w:val="002D160C"/>
    <w:rsid w:val="002D1B6F"/>
    <w:rsid w:val="002E186B"/>
    <w:rsid w:val="00306F4F"/>
    <w:rsid w:val="003333A0"/>
    <w:rsid w:val="003340B7"/>
    <w:rsid w:val="00341E94"/>
    <w:rsid w:val="00342CD8"/>
    <w:rsid w:val="00360188"/>
    <w:rsid w:val="0037161E"/>
    <w:rsid w:val="0037207F"/>
    <w:rsid w:val="00380602"/>
    <w:rsid w:val="003922CA"/>
    <w:rsid w:val="00392AE0"/>
    <w:rsid w:val="00393F6E"/>
    <w:rsid w:val="003A08FF"/>
    <w:rsid w:val="003A78D9"/>
    <w:rsid w:val="003B1166"/>
    <w:rsid w:val="003C7DC2"/>
    <w:rsid w:val="003D3D9E"/>
    <w:rsid w:val="003E52CA"/>
    <w:rsid w:val="00415409"/>
    <w:rsid w:val="0041769B"/>
    <w:rsid w:val="00431177"/>
    <w:rsid w:val="004376E2"/>
    <w:rsid w:val="00464CB2"/>
    <w:rsid w:val="00474729"/>
    <w:rsid w:val="00490D56"/>
    <w:rsid w:val="0049792A"/>
    <w:rsid w:val="004A6A2A"/>
    <w:rsid w:val="004B1F05"/>
    <w:rsid w:val="004E673D"/>
    <w:rsid w:val="00511084"/>
    <w:rsid w:val="00511BF6"/>
    <w:rsid w:val="00514DDD"/>
    <w:rsid w:val="005316EF"/>
    <w:rsid w:val="005466DF"/>
    <w:rsid w:val="00564BFF"/>
    <w:rsid w:val="00564CC1"/>
    <w:rsid w:val="005A1549"/>
    <w:rsid w:val="005A29EF"/>
    <w:rsid w:val="005B1AF3"/>
    <w:rsid w:val="005D2FC9"/>
    <w:rsid w:val="005E2A5F"/>
    <w:rsid w:val="005F147C"/>
    <w:rsid w:val="006130AD"/>
    <w:rsid w:val="00617A55"/>
    <w:rsid w:val="00627FF4"/>
    <w:rsid w:val="00663C0D"/>
    <w:rsid w:val="00670893"/>
    <w:rsid w:val="00670FC4"/>
    <w:rsid w:val="006712CC"/>
    <w:rsid w:val="006970E0"/>
    <w:rsid w:val="006B0CEC"/>
    <w:rsid w:val="006B4B42"/>
    <w:rsid w:val="006C3F02"/>
    <w:rsid w:val="006F2099"/>
    <w:rsid w:val="006F77BF"/>
    <w:rsid w:val="007007CB"/>
    <w:rsid w:val="0071400C"/>
    <w:rsid w:val="007212B9"/>
    <w:rsid w:val="00776D56"/>
    <w:rsid w:val="00790155"/>
    <w:rsid w:val="007A6644"/>
    <w:rsid w:val="007A72E3"/>
    <w:rsid w:val="007D67CD"/>
    <w:rsid w:val="007D7B7C"/>
    <w:rsid w:val="007E070E"/>
    <w:rsid w:val="007F227E"/>
    <w:rsid w:val="00863BE9"/>
    <w:rsid w:val="00865B01"/>
    <w:rsid w:val="00877024"/>
    <w:rsid w:val="00896E4E"/>
    <w:rsid w:val="008A1393"/>
    <w:rsid w:val="008B597F"/>
    <w:rsid w:val="008C7874"/>
    <w:rsid w:val="008F77DB"/>
    <w:rsid w:val="009326B1"/>
    <w:rsid w:val="00945225"/>
    <w:rsid w:val="00945EF8"/>
    <w:rsid w:val="0094787B"/>
    <w:rsid w:val="00960A06"/>
    <w:rsid w:val="00976A68"/>
    <w:rsid w:val="00990F77"/>
    <w:rsid w:val="009925AA"/>
    <w:rsid w:val="00995351"/>
    <w:rsid w:val="0099707F"/>
    <w:rsid w:val="009B4005"/>
    <w:rsid w:val="009B616D"/>
    <w:rsid w:val="009C32EA"/>
    <w:rsid w:val="009C6A89"/>
    <w:rsid w:val="009E0ED5"/>
    <w:rsid w:val="009F10E7"/>
    <w:rsid w:val="00A01A74"/>
    <w:rsid w:val="00A165F4"/>
    <w:rsid w:val="00A317AF"/>
    <w:rsid w:val="00A4050D"/>
    <w:rsid w:val="00A4156C"/>
    <w:rsid w:val="00A54B9F"/>
    <w:rsid w:val="00A60F0C"/>
    <w:rsid w:val="00A65895"/>
    <w:rsid w:val="00A7229B"/>
    <w:rsid w:val="00A7255A"/>
    <w:rsid w:val="00A76133"/>
    <w:rsid w:val="00A77254"/>
    <w:rsid w:val="00A81035"/>
    <w:rsid w:val="00A94F61"/>
    <w:rsid w:val="00AA2873"/>
    <w:rsid w:val="00AB2979"/>
    <w:rsid w:val="00AC1801"/>
    <w:rsid w:val="00B20EE2"/>
    <w:rsid w:val="00B43770"/>
    <w:rsid w:val="00B4611F"/>
    <w:rsid w:val="00B83069"/>
    <w:rsid w:val="00BA121D"/>
    <w:rsid w:val="00BC37E3"/>
    <w:rsid w:val="00BF5E05"/>
    <w:rsid w:val="00C03ACF"/>
    <w:rsid w:val="00C03BC3"/>
    <w:rsid w:val="00C06BE1"/>
    <w:rsid w:val="00C06BF0"/>
    <w:rsid w:val="00C1657B"/>
    <w:rsid w:val="00C24178"/>
    <w:rsid w:val="00C26994"/>
    <w:rsid w:val="00C35778"/>
    <w:rsid w:val="00C57A3A"/>
    <w:rsid w:val="00C62147"/>
    <w:rsid w:val="00C65E02"/>
    <w:rsid w:val="00C660CE"/>
    <w:rsid w:val="00C93B1D"/>
    <w:rsid w:val="00CD5FCC"/>
    <w:rsid w:val="00CF36FF"/>
    <w:rsid w:val="00D65C06"/>
    <w:rsid w:val="00DA2ED8"/>
    <w:rsid w:val="00DC70A8"/>
    <w:rsid w:val="00DD1596"/>
    <w:rsid w:val="00DE0016"/>
    <w:rsid w:val="00DF0A73"/>
    <w:rsid w:val="00DF2743"/>
    <w:rsid w:val="00E03CA7"/>
    <w:rsid w:val="00E069DA"/>
    <w:rsid w:val="00E36E37"/>
    <w:rsid w:val="00E47BAD"/>
    <w:rsid w:val="00E519EA"/>
    <w:rsid w:val="00E747CA"/>
    <w:rsid w:val="00E840AD"/>
    <w:rsid w:val="00EA3A59"/>
    <w:rsid w:val="00F02DEE"/>
    <w:rsid w:val="00F05760"/>
    <w:rsid w:val="00F93A49"/>
    <w:rsid w:val="00FE525A"/>
    <w:rsid w:val="00FF00D5"/>
    <w:rsid w:val="00FF5B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E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143AA"/>
    <w:pPr>
      <w:ind w:left="720"/>
      <w:contextualSpacing/>
    </w:pPr>
  </w:style>
  <w:style w:type="paragraph" w:customStyle="1" w:styleId="Default">
    <w:name w:val="Default"/>
    <w:link w:val="DefaultChar"/>
    <w:rsid w:val="006130AD"/>
    <w:pPr>
      <w:autoSpaceDE w:val="0"/>
      <w:autoSpaceDN w:val="0"/>
      <w:adjustRightInd w:val="0"/>
    </w:pPr>
    <w:rPr>
      <w:rFonts w:ascii="Arial" w:eastAsia="Calibri" w:hAnsi="Arial"/>
      <w:color w:val="000000"/>
    </w:rPr>
  </w:style>
  <w:style w:type="character" w:customStyle="1" w:styleId="DefaultChar">
    <w:name w:val="Default Char"/>
    <w:link w:val="Default"/>
    <w:rsid w:val="006130AD"/>
    <w:rPr>
      <w:rFonts w:ascii="Arial" w:eastAsia="Calibri" w:hAnsi="Arial"/>
      <w:color w:val="000000"/>
    </w:rPr>
  </w:style>
  <w:style w:type="paragraph" w:styleId="Header">
    <w:name w:val="header"/>
    <w:basedOn w:val="Normal"/>
    <w:link w:val="HeaderChar"/>
    <w:rsid w:val="0041769B"/>
    <w:pPr>
      <w:tabs>
        <w:tab w:val="center" w:pos="4536"/>
        <w:tab w:val="right" w:pos="9072"/>
      </w:tabs>
      <w:suppressAutoHyphens/>
    </w:pPr>
    <w:rPr>
      <w:rFonts w:eastAsia="Times New Roman"/>
      <w:color w:val="auto"/>
      <w:lang w:val="en-GB" w:eastAsia="ar-SA"/>
    </w:rPr>
  </w:style>
  <w:style w:type="character" w:customStyle="1" w:styleId="HeaderChar">
    <w:name w:val="Header Char"/>
    <w:basedOn w:val="DefaultParagraphFont"/>
    <w:link w:val="Header"/>
    <w:rsid w:val="0041769B"/>
    <w:rPr>
      <w:rFonts w:eastAsia="Times New Roman"/>
      <w:color w:val="auto"/>
      <w:lang w:val="en-GB" w:eastAsia="ar-SA"/>
    </w:rPr>
  </w:style>
  <w:style w:type="paragraph" w:customStyle="1" w:styleId="Style15">
    <w:name w:val="Style15"/>
    <w:basedOn w:val="Normal"/>
    <w:rsid w:val="0041769B"/>
    <w:pPr>
      <w:widowControl w:val="0"/>
      <w:autoSpaceDE w:val="0"/>
      <w:autoSpaceDN w:val="0"/>
      <w:adjustRightInd w:val="0"/>
      <w:spacing w:line="295" w:lineRule="exact"/>
      <w:jc w:val="both"/>
    </w:pPr>
    <w:rPr>
      <w:rFonts w:ascii="Book Antiqua" w:eastAsia="Times New Roman" w:hAnsi="Book Antiqua"/>
      <w:color w:val="auto"/>
    </w:rPr>
  </w:style>
  <w:style w:type="paragraph" w:styleId="PlainText">
    <w:name w:val="Plain Text"/>
    <w:basedOn w:val="Normal"/>
    <w:link w:val="PlainTextChar"/>
    <w:rsid w:val="0041769B"/>
    <w:pPr>
      <w:suppressAutoHyphens/>
    </w:pPr>
    <w:rPr>
      <w:rFonts w:ascii="Courier New" w:eastAsia="Times New Roman" w:hAnsi="Courier New"/>
      <w:color w:val="auto"/>
      <w:sz w:val="20"/>
      <w:szCs w:val="20"/>
      <w:lang w:eastAsia="ar-SA"/>
    </w:rPr>
  </w:style>
  <w:style w:type="character" w:customStyle="1" w:styleId="PlainTextChar">
    <w:name w:val="Plain Text Char"/>
    <w:basedOn w:val="DefaultParagraphFont"/>
    <w:link w:val="PlainText"/>
    <w:rsid w:val="0041769B"/>
    <w:rPr>
      <w:rFonts w:ascii="Courier New" w:eastAsia="Times New Roman" w:hAnsi="Courier New"/>
      <w:color w:val="auto"/>
      <w:sz w:val="20"/>
      <w:szCs w:val="20"/>
      <w:lang w:eastAsia="ar-SA"/>
    </w:rPr>
  </w:style>
  <w:style w:type="paragraph" w:styleId="Footer">
    <w:name w:val="footer"/>
    <w:basedOn w:val="Normal"/>
    <w:link w:val="FooterChar"/>
    <w:uiPriority w:val="99"/>
    <w:semiHidden/>
    <w:unhideWhenUsed/>
    <w:rsid w:val="006970E0"/>
    <w:pPr>
      <w:tabs>
        <w:tab w:val="center" w:pos="4680"/>
        <w:tab w:val="right" w:pos="9360"/>
      </w:tabs>
    </w:pPr>
  </w:style>
  <w:style w:type="character" w:customStyle="1" w:styleId="FooterChar">
    <w:name w:val="Footer Char"/>
    <w:basedOn w:val="DefaultParagraphFont"/>
    <w:link w:val="Footer"/>
    <w:uiPriority w:val="99"/>
    <w:semiHidden/>
    <w:rsid w:val="006970E0"/>
  </w:style>
  <w:style w:type="character" w:styleId="Hyperlink">
    <w:name w:val="Hyperlink"/>
    <w:basedOn w:val="DefaultParagraphFont"/>
    <w:uiPriority w:val="99"/>
    <w:unhideWhenUsed/>
    <w:rsid w:val="00511BF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6BFF5-6B2D-454C-9AD5-4057A2122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Kirilo</cp:lastModifiedBy>
  <cp:revision>22</cp:revision>
  <cp:lastPrinted>2020-05-15T10:47:00Z</cp:lastPrinted>
  <dcterms:created xsi:type="dcterms:W3CDTF">2017-10-10T12:17:00Z</dcterms:created>
  <dcterms:modified xsi:type="dcterms:W3CDTF">2020-05-15T11:00:00Z</dcterms:modified>
</cp:coreProperties>
</file>