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 xml:space="preserve">Број: 404-  </w:t>
      </w:r>
      <w:r w:rsidR="001B6329">
        <w:t>57</w:t>
      </w:r>
      <w:r>
        <w:t>/201</w:t>
      </w:r>
      <w:r w:rsidR="00A025B2">
        <w:t>9</w:t>
      </w:r>
      <w:r>
        <w:t>-04</w:t>
      </w:r>
    </w:p>
    <w:p w:rsidR="00F95E59" w:rsidRDefault="001B6329" w:rsidP="00F95E59">
      <w:r>
        <w:t>2</w:t>
      </w:r>
      <w:r w:rsidR="00293307">
        <w:t>5</w:t>
      </w:r>
      <w:r w:rsidR="000C4739">
        <w:t>.11</w:t>
      </w:r>
      <w:r w:rsidR="00A025B2">
        <w:t>.2019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Pr="001B6329" w:rsidRDefault="00F95E59" w:rsidP="001B6329">
      <w:pPr>
        <w:ind w:firstLine="720"/>
        <w:jc w:val="both"/>
        <w:rPr>
          <w:lang w:val="sr-Cyrl-CS"/>
        </w:rPr>
      </w:pPr>
      <w:r>
        <w:tab/>
        <w:t>На основу члана 63. став 1 Закона о јавним набавкама („Службени гласник Републике Србије“, број: 124/2012, 14/2015 и 68/2015)</w:t>
      </w:r>
      <w:r w:rsidR="001B6329">
        <w:t>, Комисија за за јавну набавку -  Радови на санацији и адаптацији сале за физичко, спољних терена и уклањање напуштеног објекта старе ОШ „Петар Враголић“ у Љубовији,</w:t>
      </w:r>
      <w:r w:rsidR="001B6329">
        <w:rPr>
          <w:lang w:val="sr-Cyrl-CS"/>
        </w:rPr>
        <w:t xml:space="preserve"> редни број ЈН </w:t>
      </w:r>
      <w:r w:rsidR="001B6329">
        <w:t>54</w:t>
      </w:r>
      <w:r w:rsidR="001B6329">
        <w:rPr>
          <w:lang w:val="sr-Cyrl-CS"/>
        </w:rPr>
        <w:t>/2019, врши измену Конкурсне документације на</w:t>
      </w:r>
      <w:r>
        <w:t xml:space="preserve"> следећи начин: </w:t>
      </w:r>
    </w:p>
    <w:p w:rsidR="00F95E59" w:rsidRDefault="00F95E59" w:rsidP="00F95E59"/>
    <w:p w:rsidR="00F95E59" w:rsidRDefault="00F95E59" w:rsidP="00F95E59"/>
    <w:p w:rsidR="00F95E59" w:rsidRPr="00A025B2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A025B2">
        <w:rPr>
          <w:b/>
        </w:rPr>
        <w:t xml:space="preserve"> </w:t>
      </w:r>
    </w:p>
    <w:p w:rsidR="00F95E59" w:rsidRPr="001461EA" w:rsidRDefault="001B6329" w:rsidP="00F95E59">
      <w:pPr>
        <w:jc w:val="center"/>
      </w:pPr>
      <w:r>
        <w:t>Број: 404-57</w:t>
      </w:r>
      <w:r w:rsidR="00F95E59">
        <w:t>/201</w:t>
      </w:r>
      <w:r w:rsidR="00A025B2">
        <w:t>9</w:t>
      </w:r>
      <w:r w:rsidR="00293307">
        <w:t>-04 од 25</w:t>
      </w:r>
      <w:r w:rsidR="00F95E59">
        <w:t>.</w:t>
      </w:r>
      <w:r w:rsidR="00A025B2">
        <w:t>1</w:t>
      </w:r>
      <w:r w:rsidR="000C4739">
        <w:t>1</w:t>
      </w:r>
      <w:r w:rsidR="00F95E59">
        <w:t>.201</w:t>
      </w:r>
      <w:r w:rsidR="00A025B2">
        <w:t>9</w:t>
      </w:r>
      <w:r w:rsidR="00F95E59"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1B6329">
      <w:pPr>
        <w:ind w:firstLine="720"/>
        <w:jc w:val="both"/>
      </w:pPr>
      <w:r>
        <w:tab/>
        <w:t>У року предвиђеном за подношење понуда, Комисија за јавну набавку</w:t>
      </w:r>
      <w:r w:rsidR="00A025B2">
        <w:t xml:space="preserve"> </w:t>
      </w:r>
      <w:r w:rsidR="001B6329">
        <w:rPr>
          <w:lang w:val="sr-Cyrl-CS"/>
        </w:rPr>
        <w:t>–</w:t>
      </w:r>
      <w:r w:rsidR="001B6329">
        <w:t xml:space="preserve">  Радови на санацији и адаптацији сале за физичко, спољних терена и уклањање напуштеног објекта старе ОШ „Петар Враголић“ у Љубовији,</w:t>
      </w:r>
      <w:r w:rsidR="001B6329">
        <w:rPr>
          <w:lang w:val="sr-Cyrl-CS"/>
        </w:rPr>
        <w:t xml:space="preserve"> редни број ЈН </w:t>
      </w:r>
      <w:r w:rsidR="001B6329">
        <w:t>54</w:t>
      </w:r>
      <w:r w:rsidR="001B6329">
        <w:rPr>
          <w:lang w:val="sr-Cyrl-CS"/>
        </w:rPr>
        <w:t>/2019, врши измену Конкурсне документације на</w:t>
      </w:r>
      <w:r>
        <w:t xml:space="preserve"> следећи начин: </w:t>
      </w:r>
    </w:p>
    <w:p w:rsidR="001B6329" w:rsidRPr="001B6329" w:rsidRDefault="001B6329" w:rsidP="001B6329">
      <w:pPr>
        <w:ind w:firstLine="720"/>
        <w:jc w:val="both"/>
      </w:pPr>
    </w:p>
    <w:p w:rsidR="00A3218F" w:rsidRPr="00A3218F" w:rsidRDefault="000C4739" w:rsidP="00C845AE">
      <w:pPr>
        <w:pStyle w:val="Default"/>
        <w:numPr>
          <w:ilvl w:val="0"/>
          <w:numId w:val="11"/>
        </w:numPr>
        <w:ind w:left="284" w:firstLine="638"/>
        <w:jc w:val="both"/>
      </w:pPr>
      <w:r w:rsidRPr="00A3218F">
        <w:rPr>
          <w:rFonts w:ascii="Times New Roman" w:hAnsi="Times New Roman"/>
        </w:rPr>
        <w:t xml:space="preserve">На страни </w:t>
      </w:r>
      <w:r w:rsidR="00F22C18" w:rsidRPr="00A3218F">
        <w:rPr>
          <w:rFonts w:ascii="Times New Roman" w:hAnsi="Times New Roman"/>
        </w:rPr>
        <w:t>1</w:t>
      </w:r>
      <w:r w:rsidR="001B6329" w:rsidRPr="00A3218F">
        <w:rPr>
          <w:rFonts w:ascii="Times New Roman" w:hAnsi="Times New Roman"/>
        </w:rPr>
        <w:t>3</w:t>
      </w:r>
      <w:r w:rsidRPr="00A3218F">
        <w:rPr>
          <w:rFonts w:ascii="Times New Roman" w:hAnsi="Times New Roman"/>
        </w:rPr>
        <w:t>/</w:t>
      </w:r>
      <w:r w:rsidR="001B6329" w:rsidRPr="00A3218F">
        <w:rPr>
          <w:rFonts w:ascii="Times New Roman" w:hAnsi="Times New Roman"/>
        </w:rPr>
        <w:t>138</w:t>
      </w:r>
      <w:r w:rsidRPr="00A3218F">
        <w:rPr>
          <w:rFonts w:ascii="Times New Roman" w:hAnsi="Times New Roman"/>
        </w:rPr>
        <w:t xml:space="preserve"> К</w:t>
      </w:r>
      <w:r w:rsidR="004B1E03" w:rsidRPr="00A3218F">
        <w:rPr>
          <w:rFonts w:ascii="Times New Roman" w:hAnsi="Times New Roman"/>
        </w:rPr>
        <w:t>онкурсне документације,</w:t>
      </w:r>
      <w:r w:rsidR="001B6329" w:rsidRPr="00A3218F">
        <w:rPr>
          <w:rFonts w:ascii="Times New Roman" w:hAnsi="Times New Roman"/>
        </w:rPr>
        <w:t xml:space="preserve"> додатни услови – 4) кадровски капацитет</w:t>
      </w:r>
      <w:r w:rsidR="004B1E03" w:rsidRPr="00A3218F">
        <w:rPr>
          <w:rFonts w:ascii="Times New Roman" w:hAnsi="Times New Roman"/>
        </w:rPr>
        <w:t xml:space="preserve"> мења се део текста</w:t>
      </w:r>
      <w:r w:rsidR="004B1E03" w:rsidRPr="00C845AE">
        <w:t xml:space="preserve"> </w:t>
      </w:r>
      <w:r w:rsidR="001B6329" w:rsidRPr="00A3218F">
        <w:t>„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- најмање </w:t>
      </w:r>
      <w:r w:rsidR="001B6329"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1 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дипломирани инжењер који поседује важећу лиценцу Инжењерске коморе Србије, и то: лиценцу </w:t>
      </w:r>
      <w:r w:rsidR="001B6329"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400 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или </w:t>
      </w:r>
      <w:r w:rsidR="001B6329"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401 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и </w:t>
      </w:r>
      <w:r w:rsidR="001B6329"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410 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или </w:t>
      </w:r>
      <w:r w:rsidR="001B6329"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411 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>-који ће решењем бити именован за одговорног извођача радова у предметној јавној набавци</w:t>
      </w:r>
      <w:r w:rsidR="00A3218F" w:rsidRPr="00A3218F">
        <w:rPr>
          <w:rFonts w:ascii="Times New Roman" w:eastAsiaTheme="minorHAnsi" w:hAnsi="Times New Roman"/>
          <w:sz w:val="23"/>
          <w:szCs w:val="23"/>
        </w:rPr>
        <w:t>“</w:t>
      </w:r>
      <w:r w:rsidR="001B6329" w:rsidRPr="00A3218F">
        <w:rPr>
          <w:rFonts w:ascii="Times New Roman" w:eastAsiaTheme="minorHAnsi" w:hAnsi="Times New Roman"/>
          <w:sz w:val="23"/>
          <w:szCs w:val="23"/>
        </w:rPr>
        <w:t xml:space="preserve"> </w:t>
      </w:r>
      <w:r w:rsidR="00A3218F">
        <w:t xml:space="preserve"> </w:t>
      </w:r>
      <w:r w:rsidR="004B1E03" w:rsidRPr="00C845AE">
        <w:t xml:space="preserve"> </w:t>
      </w:r>
      <w:r w:rsidR="004B1E03" w:rsidRPr="00A3218F">
        <w:rPr>
          <w:rFonts w:ascii="Times New Roman" w:hAnsi="Times New Roman"/>
        </w:rPr>
        <w:t>и уместо тога треба да пише</w:t>
      </w:r>
      <w:r w:rsidR="00A3218F">
        <w:t xml:space="preserve"> :</w:t>
      </w:r>
    </w:p>
    <w:p w:rsidR="00A3218F" w:rsidRPr="00A3218F" w:rsidRDefault="00A3218F" w:rsidP="00A3218F">
      <w:pPr>
        <w:pStyle w:val="Default"/>
        <w:ind w:left="922"/>
        <w:jc w:val="both"/>
      </w:pPr>
    </w:p>
    <w:p w:rsidR="00A3218F" w:rsidRPr="001F45E6" w:rsidRDefault="00A3218F" w:rsidP="00A3218F">
      <w:pPr>
        <w:pStyle w:val="Default"/>
        <w:jc w:val="both"/>
        <w:rPr>
          <w:lang/>
        </w:rPr>
      </w:pPr>
      <w:r>
        <w:t xml:space="preserve">                </w:t>
      </w:r>
      <w:r w:rsidRPr="00A3218F">
        <w:rPr>
          <w:b/>
        </w:rPr>
        <w:t>„</w:t>
      </w:r>
      <w:r>
        <w:rPr>
          <w:rFonts w:ascii="Times New Roman" w:eastAsiaTheme="minorHAnsi" w:hAnsi="Times New Roman"/>
          <w:sz w:val="23"/>
          <w:szCs w:val="23"/>
        </w:rPr>
        <w:t xml:space="preserve">- </w:t>
      </w:r>
      <w:r w:rsidRPr="00A3218F">
        <w:rPr>
          <w:rFonts w:ascii="Times New Roman" w:eastAsiaTheme="minorHAnsi" w:hAnsi="Times New Roman"/>
          <w:sz w:val="23"/>
          <w:szCs w:val="23"/>
        </w:rPr>
        <w:t xml:space="preserve">најмање </w:t>
      </w:r>
      <w:r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1 </w:t>
      </w:r>
      <w:r w:rsidRPr="00A3218F">
        <w:rPr>
          <w:rFonts w:ascii="Times New Roman" w:eastAsiaTheme="minorHAnsi" w:hAnsi="Times New Roman"/>
          <w:sz w:val="23"/>
          <w:szCs w:val="23"/>
        </w:rPr>
        <w:t xml:space="preserve">дипломирани инжењер који поседује важећу лиценцу Инжењерске коморе Србије, и то: лиценцу </w:t>
      </w:r>
      <w:r w:rsidRPr="00A3218F">
        <w:rPr>
          <w:rFonts w:ascii="Times New Roman" w:eastAsiaTheme="minorHAnsi" w:hAnsi="Times New Roman"/>
          <w:b/>
          <w:bCs/>
          <w:sz w:val="23"/>
          <w:szCs w:val="23"/>
        </w:rPr>
        <w:t xml:space="preserve">400 </w:t>
      </w:r>
      <w:r w:rsidRPr="00A3218F">
        <w:rPr>
          <w:rFonts w:ascii="Times New Roman" w:eastAsiaTheme="minorHAnsi" w:hAnsi="Times New Roman"/>
          <w:sz w:val="23"/>
          <w:szCs w:val="23"/>
        </w:rPr>
        <w:t xml:space="preserve">или </w:t>
      </w:r>
      <w:r w:rsidRPr="00A3218F">
        <w:rPr>
          <w:rFonts w:ascii="Times New Roman" w:eastAsiaTheme="minorHAnsi" w:hAnsi="Times New Roman"/>
          <w:b/>
          <w:bCs/>
          <w:sz w:val="23"/>
          <w:szCs w:val="23"/>
        </w:rPr>
        <w:t>401</w:t>
      </w:r>
      <w:r w:rsidR="001F45E6">
        <w:rPr>
          <w:rFonts w:ascii="Times New Roman" w:eastAsiaTheme="minorHAnsi" w:hAnsi="Times New Roman"/>
          <w:b/>
          <w:bCs/>
          <w:sz w:val="23"/>
          <w:szCs w:val="23"/>
          <w:lang/>
        </w:rPr>
        <w:t xml:space="preserve">или 410 </w:t>
      </w:r>
      <w:r w:rsidR="001F45E6" w:rsidRPr="001F45E6">
        <w:rPr>
          <w:rFonts w:ascii="Times New Roman" w:eastAsiaTheme="minorHAnsi" w:hAnsi="Times New Roman"/>
          <w:bCs/>
          <w:sz w:val="23"/>
          <w:szCs w:val="23"/>
          <w:lang/>
        </w:rPr>
        <w:t>или</w:t>
      </w:r>
      <w:r w:rsidR="001F45E6">
        <w:rPr>
          <w:rFonts w:ascii="Times New Roman" w:eastAsiaTheme="minorHAnsi" w:hAnsi="Times New Roman"/>
          <w:b/>
          <w:bCs/>
          <w:sz w:val="23"/>
          <w:szCs w:val="23"/>
          <w:lang/>
        </w:rPr>
        <w:t xml:space="preserve"> 411 </w:t>
      </w:r>
      <w:r w:rsidR="001F45E6" w:rsidRPr="00A3218F">
        <w:rPr>
          <w:rFonts w:ascii="Times New Roman" w:eastAsiaTheme="minorHAnsi" w:hAnsi="Times New Roman"/>
          <w:sz w:val="23"/>
          <w:szCs w:val="23"/>
        </w:rPr>
        <w:t>који ће решењем бити именован за одговорног извођача радова у предметној јавној набавци</w:t>
      </w:r>
      <w:r w:rsidR="001F45E6">
        <w:rPr>
          <w:rFonts w:ascii="Times New Roman" w:eastAsiaTheme="minorHAnsi" w:hAnsi="Times New Roman"/>
          <w:b/>
          <w:bCs/>
          <w:sz w:val="23"/>
          <w:szCs w:val="23"/>
          <w:lang/>
        </w:rPr>
        <w:t>“</w:t>
      </w:r>
    </w:p>
    <w:p w:rsidR="0010262C" w:rsidRPr="004B1E03" w:rsidRDefault="00C845AE" w:rsidP="00A3218F">
      <w:pPr>
        <w:pStyle w:val="Default"/>
        <w:ind w:left="922"/>
        <w:jc w:val="both"/>
      </w:pPr>
      <w:r>
        <w:t xml:space="preserve">       </w:t>
      </w:r>
      <w:r w:rsidRPr="00A3218F">
        <w:rPr>
          <w:bCs/>
        </w:rPr>
        <w:t>.</w:t>
      </w:r>
    </w:p>
    <w:p w:rsidR="00F95E59" w:rsidRPr="00A3218F" w:rsidRDefault="00F95E59" w:rsidP="00A3218F">
      <w:pPr>
        <w:jc w:val="both"/>
      </w:pPr>
    </w:p>
    <w:p w:rsidR="00131F09" w:rsidRDefault="00131F09" w:rsidP="00F95E59">
      <w:pPr>
        <w:jc w:val="both"/>
      </w:pPr>
    </w:p>
    <w:p w:rsidR="00F95E59" w:rsidRPr="00A3218F" w:rsidRDefault="00F95E59" w:rsidP="00F95E59">
      <w:pPr>
        <w:jc w:val="both"/>
      </w:pPr>
      <w:r>
        <w:t xml:space="preserve">                 П</w:t>
      </w:r>
      <w:r w:rsidR="00A3218F">
        <w:t>РИЛОГ: Измењена</w:t>
      </w:r>
      <w:r>
        <w:t xml:space="preserve"> стран</w:t>
      </w:r>
      <w:r w:rsidR="00A3218F">
        <w:t>а</w:t>
      </w:r>
      <w:r>
        <w:t xml:space="preserve"> конкурсне документације</w:t>
      </w:r>
      <w:r w:rsidR="00B14A41">
        <w:t xml:space="preserve"> </w:t>
      </w:r>
      <w:r w:rsidR="008479AF">
        <w:t>- 1</w:t>
      </w:r>
      <w:r w:rsidR="00A3218F">
        <w:t>3</w:t>
      </w:r>
      <w:r w:rsidR="00B14A41">
        <w:t>/</w:t>
      </w:r>
      <w:r w:rsidR="00A3218F">
        <w:t>1</w:t>
      </w:r>
      <w:r w:rsidR="008479AF">
        <w:t>3</w:t>
      </w:r>
      <w:r w:rsidR="00A3218F">
        <w:t>8</w:t>
      </w:r>
      <w:r w:rsidR="00B14A41">
        <w:t>,</w:t>
      </w:r>
      <w:r w:rsidR="00CD6971">
        <w:t xml:space="preserve"> 4</w:t>
      </w:r>
      <w:r w:rsidR="00CE48FA">
        <w:t>/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F95E59" w:rsidRDefault="00F95E59">
      <w:pPr>
        <w:spacing w:after="200" w:line="276" w:lineRule="auto"/>
      </w:pPr>
      <w:r>
        <w:br w:type="page"/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83"/>
      </w:tblGrid>
      <w:tr w:rsidR="00555061" w:rsidRPr="00FE17FE" w:rsidTr="00FE17FE">
        <w:trPr>
          <w:trHeight w:val="3308"/>
        </w:trPr>
        <w:tc>
          <w:tcPr>
            <w:tcW w:w="9983" w:type="dxa"/>
            <w:shd w:val="clear" w:color="auto" w:fill="auto"/>
          </w:tcPr>
          <w:p w:rsidR="00555061" w:rsidRPr="00FE17FE" w:rsidRDefault="00555061" w:rsidP="00155CF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</w:rPr>
            </w:pPr>
            <w:r w:rsidRPr="00FE17FE">
              <w:rPr>
                <w:rFonts w:eastAsia="TimesNewRomanPS-BoldMT"/>
                <w:b/>
                <w:bCs/>
                <w:i/>
                <w:sz w:val="22"/>
                <w:szCs w:val="22"/>
                <w:lang w:val="sr-Cyrl-CS"/>
              </w:rPr>
              <w:lastRenderedPageBreak/>
              <w:t>Услов:</w:t>
            </w:r>
          </w:p>
          <w:p w:rsidR="00555061" w:rsidRPr="00FE17FE" w:rsidRDefault="00555061" w:rsidP="00155CF2">
            <w:pPr>
              <w:autoSpaceDE w:val="0"/>
              <w:autoSpaceDN w:val="0"/>
              <w:adjustRightInd w:val="0"/>
              <w:ind w:firstLine="744"/>
              <w:jc w:val="both"/>
            </w:pPr>
            <w:r w:rsidRPr="00FE17FE">
              <w:rPr>
                <w:sz w:val="22"/>
                <w:szCs w:val="22"/>
              </w:rPr>
              <w:t>Понуђач мора да располаже (по основу власништва, закупа, лизинга) опремом за извођење следећих радова: земљаних радова, радова на отклањању шута, зидарских радова, грађевинско-занатских радова, инсталатерских радова и других радова који се изводе у оквиру предмета јавне набавке.</w:t>
            </w:r>
          </w:p>
          <w:p w:rsidR="00555061" w:rsidRPr="00FE17FE" w:rsidRDefault="00555061" w:rsidP="00155CF2">
            <w:pPr>
              <w:autoSpaceDE w:val="0"/>
              <w:autoSpaceDN w:val="0"/>
              <w:adjustRightInd w:val="0"/>
              <w:ind w:firstLine="744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 xml:space="preserve">Минимално захтевана опрема којом понуђач мора да располаже: </w:t>
            </w:r>
            <w:permStart w:id="0" w:edGrp="everyone"/>
          </w:p>
          <w:tbl>
            <w:tblPr>
              <w:tblW w:w="915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57"/>
              <w:gridCol w:w="1799"/>
            </w:tblGrid>
            <w:tr w:rsidR="00555061" w:rsidRPr="00FE17FE" w:rsidTr="00FE17FE">
              <w:trPr>
                <w:trHeight w:val="223"/>
              </w:trPr>
              <w:tc>
                <w:tcPr>
                  <w:tcW w:w="7357" w:type="dxa"/>
                  <w:shd w:val="clear" w:color="auto" w:fill="BFBFBF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b/>
                      <w:lang w:val="sr-Cyrl-CS"/>
                    </w:rPr>
                  </w:pPr>
                  <w:r w:rsidRPr="00FE17FE">
                    <w:rPr>
                      <w:b/>
                      <w:sz w:val="22"/>
                      <w:szCs w:val="22"/>
                      <w:lang w:val="sr-Cyrl-CS"/>
                    </w:rPr>
                    <w:t>Врста</w:t>
                  </w:r>
                </w:p>
              </w:tc>
              <w:tc>
                <w:tcPr>
                  <w:tcW w:w="1799" w:type="dxa"/>
                  <w:shd w:val="clear" w:color="auto" w:fill="BFBFBF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b/>
                      <w:lang w:val="sr-Cyrl-CS"/>
                    </w:rPr>
                  </w:pPr>
                  <w:r w:rsidRPr="00FE17FE">
                    <w:rPr>
                      <w:b/>
                      <w:sz w:val="22"/>
                      <w:szCs w:val="22"/>
                      <w:lang w:val="sr-Cyrl-CS"/>
                    </w:rPr>
                    <w:t>Количина</w:t>
                  </w:r>
                </w:p>
              </w:tc>
            </w:tr>
            <w:tr w:rsidR="00555061" w:rsidRPr="00FE17FE" w:rsidTr="00FE17FE">
              <w:trPr>
                <w:trHeight w:val="210"/>
              </w:trPr>
              <w:tc>
                <w:tcPr>
                  <w:tcW w:w="7357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permStart w:id="1" w:edGrp="everyone" w:colFirst="0" w:colLast="0"/>
                  <w:permStart w:id="2" w:edGrp="everyone" w:colFirst="1" w:colLast="1"/>
                  <w:r w:rsidRPr="00FE17FE">
                    <w:rPr>
                      <w:sz w:val="22"/>
                      <w:szCs w:val="22"/>
                      <w:lang w:val="sr-Cyrl-CS"/>
                    </w:rPr>
                    <w:t>Камион „сандучар“ или кипер</w:t>
                  </w:r>
                  <w:r w:rsidRPr="00FE17FE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Pr="00FE17FE">
                    <w:rPr>
                      <w:sz w:val="22"/>
                      <w:szCs w:val="22"/>
                      <w:lang w:val="sr-Cyrl-CS"/>
                    </w:rPr>
                    <w:t xml:space="preserve">носивости преко 10тона </w:t>
                  </w:r>
                </w:p>
              </w:tc>
              <w:tc>
                <w:tcPr>
                  <w:tcW w:w="1799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r w:rsidRPr="00FE17FE">
                    <w:rPr>
                      <w:sz w:val="22"/>
                      <w:szCs w:val="22"/>
                      <w:lang w:val="sr-Cyrl-CS"/>
                    </w:rPr>
                    <w:t xml:space="preserve">комада  2 </w:t>
                  </w:r>
                </w:p>
              </w:tc>
            </w:tr>
            <w:tr w:rsidR="00555061" w:rsidRPr="00FE17FE" w:rsidTr="00FE17FE">
              <w:trPr>
                <w:trHeight w:val="223"/>
              </w:trPr>
              <w:tc>
                <w:tcPr>
                  <w:tcW w:w="7357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permStart w:id="3" w:edGrp="everyone" w:colFirst="0" w:colLast="0"/>
                  <w:permStart w:id="4" w:edGrp="everyone" w:colFirst="1" w:colLast="1"/>
                  <w:permEnd w:id="1"/>
                  <w:permEnd w:id="2"/>
                  <w:r w:rsidRPr="00FE17FE">
                    <w:rPr>
                      <w:sz w:val="22"/>
                      <w:szCs w:val="22"/>
                      <w:lang w:val="sr-Cyrl-CS"/>
                    </w:rPr>
                    <w:t>Лако доставно возило</w:t>
                  </w:r>
                </w:p>
              </w:tc>
              <w:tc>
                <w:tcPr>
                  <w:tcW w:w="1799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r w:rsidRPr="00FE17FE">
                    <w:rPr>
                      <w:sz w:val="22"/>
                      <w:szCs w:val="22"/>
                      <w:lang w:val="sr-Cyrl-CS"/>
                    </w:rPr>
                    <w:t>комада    1</w:t>
                  </w:r>
                </w:p>
              </w:tc>
            </w:tr>
            <w:tr w:rsidR="00555061" w:rsidRPr="00FE17FE" w:rsidTr="00FE17FE">
              <w:trPr>
                <w:trHeight w:val="210"/>
              </w:trPr>
              <w:tc>
                <w:tcPr>
                  <w:tcW w:w="7357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permStart w:id="5" w:edGrp="everyone" w:colFirst="0" w:colLast="0"/>
                  <w:permStart w:id="6" w:edGrp="everyone" w:colFirst="1" w:colLast="1"/>
                  <w:permEnd w:id="3"/>
                  <w:permEnd w:id="4"/>
                  <w:r w:rsidRPr="00FE17FE">
                    <w:rPr>
                      <w:sz w:val="22"/>
                      <w:szCs w:val="22"/>
                      <w:lang w:val="sr-Cyrl-CS"/>
                    </w:rPr>
                    <w:t>Комбинована машина – „Скип“</w:t>
                  </w:r>
                </w:p>
              </w:tc>
              <w:tc>
                <w:tcPr>
                  <w:tcW w:w="1799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r w:rsidRPr="00FE17FE">
                    <w:rPr>
                      <w:sz w:val="22"/>
                      <w:szCs w:val="22"/>
                      <w:lang w:val="sr-Cyrl-CS"/>
                    </w:rPr>
                    <w:t xml:space="preserve">комада   1 </w:t>
                  </w:r>
                </w:p>
              </w:tc>
            </w:tr>
            <w:tr w:rsidR="00555061" w:rsidRPr="00FE17FE" w:rsidTr="00FE17FE">
              <w:trPr>
                <w:trHeight w:val="223"/>
              </w:trPr>
              <w:tc>
                <w:tcPr>
                  <w:tcW w:w="7357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permStart w:id="7" w:edGrp="everyone" w:colFirst="0" w:colLast="0"/>
                  <w:permStart w:id="8" w:edGrp="everyone" w:colFirst="1" w:colLast="1"/>
                  <w:permEnd w:id="5"/>
                  <w:permEnd w:id="6"/>
                  <w:r w:rsidRPr="00FE17FE">
                    <w:rPr>
                      <w:sz w:val="22"/>
                      <w:szCs w:val="22"/>
                      <w:lang w:val="sr-Cyrl-CS"/>
                    </w:rPr>
                    <w:t>Цеваста фасадна скела</w:t>
                  </w:r>
                </w:p>
              </w:tc>
              <w:tc>
                <w:tcPr>
                  <w:tcW w:w="1799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r w:rsidRPr="00FE17FE">
                    <w:rPr>
                      <w:sz w:val="22"/>
                      <w:szCs w:val="22"/>
                      <w:lang w:val="sr-Cyrl-CS"/>
                    </w:rPr>
                    <w:t xml:space="preserve"> 500 м2</w:t>
                  </w:r>
                </w:p>
              </w:tc>
            </w:tr>
            <w:tr w:rsidR="00555061" w:rsidRPr="00FE17FE" w:rsidTr="00FE17FE">
              <w:trPr>
                <w:trHeight w:val="223"/>
              </w:trPr>
              <w:tc>
                <w:tcPr>
                  <w:tcW w:w="7357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  <w:rPr>
                      <w:lang w:val="sr-Cyrl-CS"/>
                    </w:rPr>
                  </w:pPr>
                  <w:permStart w:id="9" w:edGrp="everyone" w:colFirst="0" w:colLast="0"/>
                  <w:permStart w:id="10" w:edGrp="everyone" w:colFirst="1" w:colLast="1"/>
                  <w:permEnd w:id="7"/>
                  <w:permEnd w:id="8"/>
                  <w:r w:rsidRPr="00FE17FE">
                    <w:rPr>
                      <w:sz w:val="22"/>
                      <w:szCs w:val="22"/>
                      <w:lang w:val="sr-Cyrl-CS"/>
                    </w:rPr>
                    <w:t>Аутодизалица или  носивости преко 10 тона</w:t>
                  </w:r>
                </w:p>
              </w:tc>
              <w:tc>
                <w:tcPr>
                  <w:tcW w:w="1799" w:type="dxa"/>
                </w:tcPr>
                <w:p w:rsidR="00555061" w:rsidRPr="00FE17FE" w:rsidRDefault="00555061" w:rsidP="00155CF2">
                  <w:pPr>
                    <w:pStyle w:val="Header"/>
                    <w:jc w:val="both"/>
                  </w:pPr>
                  <w:r w:rsidRPr="00FE17FE">
                    <w:rPr>
                      <w:sz w:val="22"/>
                      <w:szCs w:val="22"/>
                      <w:lang w:val="sr-Cyrl-CS"/>
                    </w:rPr>
                    <w:t xml:space="preserve">комада   1 </w:t>
                  </w:r>
                </w:p>
              </w:tc>
            </w:tr>
            <w:permEnd w:id="0"/>
            <w:permEnd w:id="9"/>
            <w:permEnd w:id="10"/>
          </w:tbl>
          <w:p w:rsidR="00555061" w:rsidRPr="00FE17FE" w:rsidRDefault="00555061" w:rsidP="00155CF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</w:rPr>
            </w:pPr>
          </w:p>
        </w:tc>
      </w:tr>
    </w:tbl>
    <w:p w:rsidR="00555061" w:rsidRPr="00FE17FE" w:rsidRDefault="00555061" w:rsidP="00555061">
      <w:pPr>
        <w:pStyle w:val="ListParagraph"/>
        <w:tabs>
          <w:tab w:val="left" w:pos="709"/>
        </w:tabs>
        <w:ind w:left="0"/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55061" w:rsidRPr="00FE17FE" w:rsidTr="00155CF2">
        <w:tc>
          <w:tcPr>
            <w:tcW w:w="9923" w:type="dxa"/>
            <w:shd w:val="clear" w:color="auto" w:fill="auto"/>
          </w:tcPr>
          <w:p w:rsidR="00555061" w:rsidRPr="00FE17FE" w:rsidRDefault="00555061" w:rsidP="00155CF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 w:rsidRPr="00FE17FE">
              <w:rPr>
                <w:rFonts w:eastAsia="TimesNewRomanPS-BoldMT"/>
                <w:b/>
                <w:bCs/>
                <w:i/>
                <w:sz w:val="22"/>
                <w:szCs w:val="22"/>
                <w:lang w:val="sr-Cyrl-CS"/>
              </w:rPr>
              <w:t>Доказ: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а) за опрему набављену до краја године која претходи години у којој се спроводи јавна набавка, пописна листа или аналитичка картица основних средстава на којим ће видно бити означена тражена техничка опрема. Пописна листа мора бити са последњим датумом у години која претходи години у којој се јавна набавка спроводи, потписана од стране овлашћеног лица понуђача.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 xml:space="preserve">б) за средства набављена у години у којој се јавна набавка спроводи – рачун и 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отпремница;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в) доказ о закупу – фотокопија уговора о закупу</w:t>
            </w:r>
            <w:r w:rsidRPr="00FE17FE">
              <w:rPr>
                <w:sz w:val="22"/>
                <w:szCs w:val="22"/>
              </w:rPr>
              <w:t xml:space="preserve"> са пописном листом закуподавца</w:t>
            </w:r>
            <w:r w:rsidRPr="00FE17FE">
              <w:rPr>
                <w:sz w:val="22"/>
                <w:szCs w:val="22"/>
                <w:lang w:val="sr-Cyrl-CS"/>
              </w:rPr>
              <w:t>;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г) доказ о лизингу – фотокопија уговора о лизингу.</w:t>
            </w:r>
          </w:p>
          <w:p w:rsidR="00555061" w:rsidRPr="00FE17FE" w:rsidRDefault="00555061" w:rsidP="00155CF2">
            <w:pPr>
              <w:widowControl w:val="0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ђ) за камионе, багере точкаше и друга возила код којих постоји законска обавеза регистрације без обзира на основ коришћења (власништво, закуп, лизинг)– копије саобраћајних дозвола (фотокопије и испис из читача) и полисе осигурања важеће на дан отварања;</w:t>
            </w:r>
          </w:p>
          <w:p w:rsidR="00555061" w:rsidRPr="00FE17FE" w:rsidRDefault="00555061" w:rsidP="00155CF2">
            <w:pPr>
              <w:widowControl w:val="0"/>
              <w:ind w:firstLine="708"/>
              <w:jc w:val="both"/>
              <w:rPr>
                <w:lang w:val="sr-Cyrl-CS"/>
              </w:rPr>
            </w:pPr>
            <w:r w:rsidRPr="00FE17FE">
              <w:rPr>
                <w:sz w:val="22"/>
                <w:szCs w:val="22"/>
                <w:lang w:val="sr-Cyrl-CS"/>
              </w:rPr>
              <w:t>Наручилац задржава право да од понуђача накнадно захтева доставу оригинала или оверене фотокопије уговора на увид.</w:t>
            </w:r>
          </w:p>
          <w:p w:rsidR="00555061" w:rsidRPr="00FE17FE" w:rsidRDefault="00555061" w:rsidP="00155CF2">
            <w:pPr>
              <w:widowControl w:val="0"/>
              <w:ind w:firstLine="708"/>
              <w:jc w:val="both"/>
              <w:rPr>
                <w:bCs/>
                <w:iCs/>
              </w:rPr>
            </w:pPr>
            <w:r w:rsidRPr="00FE17FE">
              <w:rPr>
                <w:sz w:val="22"/>
                <w:szCs w:val="22"/>
                <w:lang w:val="sr-Cyrl-CS"/>
              </w:rPr>
              <w:t>Понуђач је дужан да попуни Обр</w:t>
            </w:r>
            <w:r w:rsidRPr="00FE17FE">
              <w:rPr>
                <w:bCs/>
                <w:iCs/>
                <w:sz w:val="22"/>
                <w:szCs w:val="22"/>
              </w:rPr>
              <w:t xml:space="preserve">азац изјаве о техничкој опремљености, који је дат у Поглављу </w:t>
            </w:r>
            <w:r w:rsidRPr="00FE17FE">
              <w:rPr>
                <w:b/>
                <w:bCs/>
                <w:iCs/>
                <w:sz w:val="22"/>
                <w:szCs w:val="22"/>
              </w:rPr>
              <w:t>XIV</w:t>
            </w:r>
            <w:r w:rsidRPr="00FE17FE">
              <w:rPr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Pr="00FE17FE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FE17FE">
              <w:rPr>
                <w:bCs/>
                <w:iCs/>
                <w:sz w:val="22"/>
                <w:szCs w:val="22"/>
              </w:rPr>
              <w:t xml:space="preserve"> Конкурсне документације. Образац мора бити потписан од стране одговорног лица и достављен уз понуду. </w:t>
            </w:r>
          </w:p>
        </w:tc>
      </w:tr>
    </w:tbl>
    <w:p w:rsidR="00555061" w:rsidRPr="00FE17FE" w:rsidRDefault="00555061" w:rsidP="00555061">
      <w:pPr>
        <w:pStyle w:val="ListParagraph"/>
        <w:tabs>
          <w:tab w:val="left" w:pos="709"/>
        </w:tabs>
        <w:ind w:left="0"/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555061" w:rsidRPr="00FE17FE" w:rsidRDefault="00555061" w:rsidP="00555061">
      <w:pPr>
        <w:pStyle w:val="ListParagraph"/>
        <w:tabs>
          <w:tab w:val="left" w:pos="709"/>
        </w:tabs>
        <w:ind w:left="0"/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  <w:r w:rsidRPr="00FE17FE">
        <w:rPr>
          <w:rFonts w:eastAsia="TimesNewRomanPS-BoldMT"/>
          <w:b/>
          <w:bCs/>
          <w:i/>
          <w:sz w:val="22"/>
          <w:szCs w:val="22"/>
          <w:lang w:val="sr-Cyrl-CS"/>
        </w:rPr>
        <w:tab/>
        <w:t>4)Кадровски капацитет: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55061" w:rsidRPr="00FE17FE" w:rsidTr="00FE17FE">
        <w:trPr>
          <w:trHeight w:val="3106"/>
        </w:trPr>
        <w:tc>
          <w:tcPr>
            <w:tcW w:w="9878" w:type="dxa"/>
            <w:shd w:val="clear" w:color="auto" w:fill="auto"/>
          </w:tcPr>
          <w:p w:rsidR="00555061" w:rsidRPr="00FE17FE" w:rsidRDefault="00555061" w:rsidP="00155CF2">
            <w:r w:rsidRPr="00FE17FE">
              <w:rPr>
                <w:rFonts w:eastAsia="TimesNewRomanPS-BoldMT"/>
                <w:b/>
                <w:bCs/>
                <w:i/>
                <w:sz w:val="22"/>
                <w:szCs w:val="22"/>
                <w:lang w:val="sr-Cyrl-CS"/>
              </w:rPr>
              <w:t xml:space="preserve">Услов:  </w:t>
            </w:r>
            <w:r w:rsidRPr="00FE17FE">
              <w:rPr>
                <w:sz w:val="22"/>
                <w:szCs w:val="22"/>
              </w:rPr>
              <w:t>Понуђач мора да располаже потребним бројем и квалификацијама извршилаца за све време извршења уговора о јавној набавци и то:</w:t>
            </w:r>
          </w:p>
          <w:p w:rsidR="00555061" w:rsidRPr="00FE17FE" w:rsidRDefault="00555061" w:rsidP="00155CF2">
            <w:pPr>
              <w:ind w:firstLine="462"/>
            </w:pPr>
            <w:r w:rsidRPr="00FE17FE">
              <w:rPr>
                <w:sz w:val="22"/>
                <w:szCs w:val="22"/>
              </w:rPr>
              <w:t xml:space="preserve">- најмање </w:t>
            </w:r>
            <w:permStart w:id="11" w:edGrp="everyone"/>
            <w:r w:rsidRPr="00FE17FE">
              <w:rPr>
                <w:b/>
                <w:sz w:val="22"/>
                <w:szCs w:val="22"/>
              </w:rPr>
              <w:t>30</w:t>
            </w:r>
            <w:permEnd w:id="11"/>
            <w:r w:rsidRPr="00FE17FE">
              <w:rPr>
                <w:sz w:val="22"/>
                <w:szCs w:val="22"/>
              </w:rPr>
              <w:t xml:space="preserve"> изврши</w:t>
            </w:r>
            <w:permStart w:id="12" w:edGrp="everyone"/>
            <w:r w:rsidRPr="00FE17FE">
              <w:rPr>
                <w:sz w:val="22"/>
                <w:szCs w:val="22"/>
              </w:rPr>
              <w:t>лаца</w:t>
            </w:r>
            <w:permEnd w:id="12"/>
            <w:r w:rsidRPr="00FE17FE">
              <w:rPr>
                <w:sz w:val="22"/>
                <w:szCs w:val="22"/>
              </w:rPr>
              <w:t xml:space="preserve">, </w:t>
            </w:r>
          </w:p>
          <w:p w:rsidR="00555061" w:rsidRPr="001F45E6" w:rsidRDefault="00555061" w:rsidP="001F45E6">
            <w:pPr>
              <w:ind w:firstLine="462"/>
              <w:rPr>
                <w:lang/>
              </w:rPr>
            </w:pPr>
            <w:r w:rsidRPr="00FE17FE">
              <w:rPr>
                <w:sz w:val="22"/>
                <w:szCs w:val="22"/>
              </w:rPr>
              <w:t xml:space="preserve">  - најмање </w:t>
            </w:r>
            <w:r w:rsidRPr="00FE17FE">
              <w:rPr>
                <w:b/>
                <w:bCs/>
                <w:sz w:val="22"/>
                <w:szCs w:val="22"/>
              </w:rPr>
              <w:t xml:space="preserve">1 </w:t>
            </w:r>
            <w:r w:rsidRPr="00FE17FE">
              <w:rPr>
                <w:sz w:val="22"/>
                <w:szCs w:val="22"/>
              </w:rPr>
              <w:t xml:space="preserve">дипломирани инжењер који поседује важећу лиценцу Инжењерске коморе Србије, и то: лиценцу </w:t>
            </w:r>
            <w:r w:rsidRPr="00FE17FE">
              <w:rPr>
                <w:b/>
                <w:bCs/>
                <w:sz w:val="22"/>
                <w:szCs w:val="22"/>
              </w:rPr>
              <w:t xml:space="preserve">400 </w:t>
            </w:r>
            <w:r w:rsidRPr="00FE17FE">
              <w:rPr>
                <w:sz w:val="22"/>
                <w:szCs w:val="22"/>
              </w:rPr>
              <w:t xml:space="preserve">или </w:t>
            </w:r>
            <w:r w:rsidRPr="00FE17FE">
              <w:rPr>
                <w:b/>
                <w:bCs/>
                <w:sz w:val="22"/>
                <w:szCs w:val="22"/>
              </w:rPr>
              <w:t>401</w:t>
            </w:r>
            <w:r w:rsidR="001F45E6">
              <w:rPr>
                <w:sz w:val="22"/>
                <w:szCs w:val="22"/>
                <w:lang/>
              </w:rPr>
              <w:t xml:space="preserve"> или</w:t>
            </w:r>
            <w:r w:rsidR="001F45E6" w:rsidRPr="001F45E6">
              <w:rPr>
                <w:b/>
                <w:sz w:val="22"/>
                <w:szCs w:val="22"/>
                <w:lang/>
              </w:rPr>
              <w:t xml:space="preserve"> 410</w:t>
            </w:r>
            <w:r w:rsidR="001F45E6">
              <w:rPr>
                <w:sz w:val="22"/>
                <w:szCs w:val="22"/>
                <w:lang/>
              </w:rPr>
              <w:t xml:space="preserve"> или </w:t>
            </w:r>
            <w:r w:rsidR="001F45E6" w:rsidRPr="001F45E6">
              <w:rPr>
                <w:b/>
                <w:sz w:val="22"/>
                <w:szCs w:val="22"/>
                <w:lang/>
              </w:rPr>
              <w:t>411</w:t>
            </w:r>
            <w:r w:rsidR="001F45E6" w:rsidRPr="00FE17FE">
              <w:rPr>
                <w:sz w:val="22"/>
                <w:szCs w:val="22"/>
              </w:rPr>
              <w:t xml:space="preserve"> који ће решењем бити именован за одговорног извођача радова у предметној јавној набавци</w:t>
            </w:r>
          </w:p>
          <w:p w:rsidR="00555061" w:rsidRPr="00FE17FE" w:rsidRDefault="00555061" w:rsidP="00155CF2">
            <w:pPr>
              <w:ind w:firstLine="462"/>
              <w:rPr>
                <w:lang w:val="ru-RU"/>
              </w:rPr>
            </w:pPr>
            <w:permStart w:id="13" w:edGrp="everyone"/>
            <w:r w:rsidRPr="00FE17FE">
              <w:rPr>
                <w:sz w:val="22"/>
                <w:szCs w:val="22"/>
              </w:rPr>
              <w:t xml:space="preserve">- најмање </w:t>
            </w:r>
            <w:r w:rsidRPr="00FE17FE">
              <w:rPr>
                <w:b/>
                <w:sz w:val="22"/>
                <w:szCs w:val="22"/>
              </w:rPr>
              <w:t>1</w:t>
            </w:r>
            <w:r w:rsidRPr="00FE17FE">
              <w:rPr>
                <w:sz w:val="22"/>
                <w:szCs w:val="22"/>
              </w:rPr>
              <w:t xml:space="preserve"> </w:t>
            </w:r>
            <w:r w:rsidRPr="00FE17FE">
              <w:rPr>
                <w:sz w:val="22"/>
                <w:szCs w:val="22"/>
                <w:lang w:val="ru-RU"/>
              </w:rPr>
              <w:t>дипломиран</w:t>
            </w:r>
            <w:r w:rsidRPr="00FE17FE">
              <w:rPr>
                <w:sz w:val="22"/>
                <w:szCs w:val="22"/>
              </w:rPr>
              <w:t xml:space="preserve">и </w:t>
            </w:r>
            <w:r w:rsidRPr="00FE17FE">
              <w:rPr>
                <w:sz w:val="22"/>
                <w:szCs w:val="22"/>
                <w:lang w:val="ru-RU"/>
              </w:rPr>
              <w:t xml:space="preserve">инжењер </w:t>
            </w:r>
            <w:r w:rsidRPr="00FE17FE">
              <w:rPr>
                <w:sz w:val="22"/>
                <w:szCs w:val="22"/>
              </w:rPr>
              <w:t xml:space="preserve">који поседује важећу лиценцу Инжењерске коморе Србије, и то: лиценцу </w:t>
            </w:r>
            <w:r w:rsidRPr="00FE17FE">
              <w:rPr>
                <w:b/>
                <w:sz w:val="22"/>
                <w:szCs w:val="22"/>
              </w:rPr>
              <w:t>450</w:t>
            </w:r>
            <w:r w:rsidRPr="00FE17FE">
              <w:rPr>
                <w:sz w:val="22"/>
                <w:szCs w:val="22"/>
              </w:rPr>
              <w:t xml:space="preserve"> </w:t>
            </w:r>
            <w:r w:rsidRPr="00FE17FE">
              <w:rPr>
                <w:sz w:val="22"/>
                <w:szCs w:val="22"/>
                <w:lang w:val="ru-RU"/>
              </w:rPr>
              <w:t>који ће решењем бити именован за одговорног извођача радова у предметној јавној набавци</w:t>
            </w:r>
          </w:p>
          <w:p w:rsidR="00555061" w:rsidRPr="00FE17FE" w:rsidRDefault="00555061" w:rsidP="00155CF2">
            <w:pPr>
              <w:ind w:firstLine="462"/>
            </w:pPr>
            <w:r w:rsidRPr="00FE17FE">
              <w:rPr>
                <w:sz w:val="22"/>
                <w:szCs w:val="22"/>
              </w:rPr>
              <w:t xml:space="preserve">- најмање </w:t>
            </w:r>
            <w:r w:rsidRPr="00FE17FE">
              <w:rPr>
                <w:b/>
                <w:bCs/>
                <w:sz w:val="22"/>
                <w:szCs w:val="22"/>
              </w:rPr>
              <w:t>1</w:t>
            </w:r>
            <w:r w:rsidRPr="00FE17FE">
              <w:rPr>
                <w:sz w:val="22"/>
                <w:szCs w:val="22"/>
              </w:rPr>
              <w:t xml:space="preserve"> дипломирани инжењер који поседује важећу лиценцу Инжењерске коморе Србије, и то: лиценцу </w:t>
            </w:r>
            <w:r w:rsidRPr="00FE17FE">
              <w:rPr>
                <w:b/>
                <w:bCs/>
                <w:sz w:val="22"/>
                <w:szCs w:val="22"/>
              </w:rPr>
              <w:t>453</w:t>
            </w:r>
            <w:r w:rsidRPr="00FE17FE">
              <w:rPr>
                <w:sz w:val="22"/>
                <w:szCs w:val="22"/>
              </w:rPr>
              <w:t xml:space="preserve"> који ће решењем бити именован за одговорног извођача радова у предметној јавној набавци</w:t>
            </w:r>
          </w:p>
          <w:p w:rsidR="00555061" w:rsidRPr="00FE17FE" w:rsidRDefault="00555061" w:rsidP="00155CF2">
            <w:pPr>
              <w:ind w:firstLine="462"/>
            </w:pPr>
            <w:r w:rsidRPr="00FE17FE">
              <w:rPr>
                <w:sz w:val="22"/>
                <w:szCs w:val="22"/>
              </w:rPr>
              <w:t xml:space="preserve">- најмање </w:t>
            </w:r>
            <w:r w:rsidRPr="00FE17FE">
              <w:rPr>
                <w:b/>
                <w:sz w:val="22"/>
                <w:szCs w:val="22"/>
              </w:rPr>
              <w:t>1</w:t>
            </w:r>
            <w:r w:rsidRPr="00FE17FE">
              <w:rPr>
                <w:sz w:val="22"/>
                <w:szCs w:val="22"/>
              </w:rPr>
              <w:t xml:space="preserve"> дипломирани инжењер који поседује важећу лиценцу Инжењерске коморе Србије, и то: лиценцу </w:t>
            </w:r>
            <w:r w:rsidRPr="00FE17FE">
              <w:rPr>
                <w:b/>
                <w:sz w:val="22"/>
                <w:szCs w:val="22"/>
              </w:rPr>
              <w:t>430</w:t>
            </w:r>
            <w:r w:rsidRPr="00FE17FE">
              <w:rPr>
                <w:sz w:val="22"/>
                <w:szCs w:val="22"/>
              </w:rPr>
              <w:t xml:space="preserve"> који ће решењем бити именован за одговорног извођача радова у предметној јавној набавци</w:t>
            </w:r>
          </w:p>
          <w:permEnd w:id="13"/>
          <w:p w:rsidR="00555061" w:rsidRPr="00FE17FE" w:rsidRDefault="00555061" w:rsidP="00155CF2">
            <w:pPr>
              <w:ind w:firstLine="462"/>
            </w:pPr>
            <w:r w:rsidRPr="00FE17FE">
              <w:rPr>
                <w:sz w:val="22"/>
                <w:szCs w:val="22"/>
              </w:rPr>
              <w:t xml:space="preserve">- најмање </w:t>
            </w:r>
            <w:r w:rsidRPr="00FE17FE">
              <w:rPr>
                <w:b/>
                <w:sz w:val="22"/>
                <w:szCs w:val="22"/>
              </w:rPr>
              <w:t>1</w:t>
            </w:r>
            <w:r w:rsidRPr="00FE17FE">
              <w:rPr>
                <w:sz w:val="22"/>
                <w:szCs w:val="22"/>
              </w:rPr>
              <w:t xml:space="preserve"> лице за безбедност и здравље на раду са положеним стручним испитом</w:t>
            </w:r>
          </w:p>
          <w:p w:rsidR="00555061" w:rsidRPr="00FE17FE" w:rsidRDefault="00555061" w:rsidP="00155CF2"/>
        </w:tc>
      </w:tr>
    </w:tbl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C74B0D" w:rsidRPr="00C74B0D" w:rsidRDefault="00C74B0D" w:rsidP="00C74B0D">
      <w:pPr>
        <w:pBdr>
          <w:bottom w:val="single" w:sz="12" w:space="1" w:color="auto"/>
        </w:pBdr>
        <w:rPr>
          <w:b/>
          <w:lang w:val="sr-Cyrl-CS"/>
        </w:rPr>
      </w:pPr>
    </w:p>
    <w:p w:rsidR="00C74B0D" w:rsidRPr="00FE17FE" w:rsidRDefault="00C74B0D" w:rsidP="00F95E59">
      <w:r>
        <w:t xml:space="preserve">         Конкурсна документација у п</w:t>
      </w:r>
      <w:r w:rsidR="00801F50">
        <w:t xml:space="preserve">оступку ЈН мале вредности, бр. </w:t>
      </w:r>
      <w:r w:rsidR="00FE17FE">
        <w:t>(</w:t>
      </w:r>
      <w:r w:rsidR="00801F50">
        <w:t>5</w:t>
      </w:r>
      <w:r w:rsidR="00FE17FE">
        <w:t>4</w:t>
      </w:r>
      <w:r>
        <w:t>/2019</w:t>
      </w:r>
      <w:r w:rsidR="00FE17FE">
        <w:t>)</w:t>
      </w:r>
      <w:r>
        <w:t xml:space="preserve">    </w:t>
      </w:r>
      <w:r w:rsidR="00FE17FE">
        <w:t>13 од 1</w:t>
      </w:r>
      <w:r>
        <w:t>3</w:t>
      </w:r>
      <w:r w:rsidR="00FE17FE">
        <w:t>8</w:t>
      </w:r>
    </w:p>
    <w:sectPr w:rsidR="00C74B0D" w:rsidRPr="00FE17FE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6B" w:rsidRDefault="00700B6B" w:rsidP="00F95E59">
      <w:r>
        <w:separator/>
      </w:r>
    </w:p>
  </w:endnote>
  <w:endnote w:type="continuationSeparator" w:id="1">
    <w:p w:rsidR="00700B6B" w:rsidRDefault="00700B6B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6B" w:rsidRDefault="00700B6B" w:rsidP="00F95E59">
      <w:r>
        <w:separator/>
      </w:r>
    </w:p>
  </w:footnote>
  <w:footnote w:type="continuationSeparator" w:id="1">
    <w:p w:rsidR="00700B6B" w:rsidRDefault="00700B6B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8A57777"/>
    <w:multiLevelType w:val="hybridMultilevel"/>
    <w:tmpl w:val="CFC441E2"/>
    <w:lvl w:ilvl="0" w:tplc="5B4E3CA4">
      <w:start w:val="1"/>
      <w:numFmt w:val="decimal"/>
      <w:lvlText w:val="%1)"/>
      <w:lvlJc w:val="left"/>
      <w:pPr>
        <w:ind w:left="1140" w:hanging="360"/>
      </w:pPr>
      <w:rPr>
        <w:rFonts w:ascii="Arial" w:eastAsia="Calibr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5A6B"/>
    <w:multiLevelType w:val="hybridMultilevel"/>
    <w:tmpl w:val="73A8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1193"/>
    <w:multiLevelType w:val="hybridMultilevel"/>
    <w:tmpl w:val="3ADEDC22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BC6B31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543C"/>
    <w:multiLevelType w:val="hybridMultilevel"/>
    <w:tmpl w:val="F2C61930"/>
    <w:lvl w:ilvl="0" w:tplc="DEC0F030">
      <w:start w:val="1"/>
      <w:numFmt w:val="bullet"/>
      <w:lvlText w:val="-"/>
      <w:lvlJc w:val="left"/>
      <w:pPr>
        <w:ind w:left="12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64817A25"/>
    <w:multiLevelType w:val="hybridMultilevel"/>
    <w:tmpl w:val="D37277EA"/>
    <w:lvl w:ilvl="0" w:tplc="6D42E82E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992DA3"/>
    <w:multiLevelType w:val="hybridMultilevel"/>
    <w:tmpl w:val="D17050C2"/>
    <w:lvl w:ilvl="0" w:tplc="BB448FA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5BC102C"/>
    <w:multiLevelType w:val="hybridMultilevel"/>
    <w:tmpl w:val="3FC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11305"/>
    <w:rsid w:val="000300E8"/>
    <w:rsid w:val="00071E62"/>
    <w:rsid w:val="000C4739"/>
    <w:rsid w:val="000F77AB"/>
    <w:rsid w:val="0010262C"/>
    <w:rsid w:val="00115268"/>
    <w:rsid w:val="00127104"/>
    <w:rsid w:val="00131F09"/>
    <w:rsid w:val="00156AA1"/>
    <w:rsid w:val="001878AF"/>
    <w:rsid w:val="001B6329"/>
    <w:rsid w:val="001F45E6"/>
    <w:rsid w:val="0023342F"/>
    <w:rsid w:val="002867F5"/>
    <w:rsid w:val="00293307"/>
    <w:rsid w:val="00343047"/>
    <w:rsid w:val="003B0362"/>
    <w:rsid w:val="003F2195"/>
    <w:rsid w:val="003F2906"/>
    <w:rsid w:val="004566D8"/>
    <w:rsid w:val="00492635"/>
    <w:rsid w:val="004B1E03"/>
    <w:rsid w:val="004D00A5"/>
    <w:rsid w:val="004E37EB"/>
    <w:rsid w:val="005046E2"/>
    <w:rsid w:val="005179F8"/>
    <w:rsid w:val="00555061"/>
    <w:rsid w:val="00596BBD"/>
    <w:rsid w:val="005E1AA7"/>
    <w:rsid w:val="006041EC"/>
    <w:rsid w:val="00656FA0"/>
    <w:rsid w:val="006817AE"/>
    <w:rsid w:val="00700B6B"/>
    <w:rsid w:val="007265FC"/>
    <w:rsid w:val="007C2A5A"/>
    <w:rsid w:val="007E647C"/>
    <w:rsid w:val="00801F50"/>
    <w:rsid w:val="008479AF"/>
    <w:rsid w:val="00850902"/>
    <w:rsid w:val="008726D5"/>
    <w:rsid w:val="008D6D9F"/>
    <w:rsid w:val="00905D01"/>
    <w:rsid w:val="0093520E"/>
    <w:rsid w:val="0096028C"/>
    <w:rsid w:val="00A025B2"/>
    <w:rsid w:val="00A3218F"/>
    <w:rsid w:val="00A547C0"/>
    <w:rsid w:val="00A773CA"/>
    <w:rsid w:val="00AE6C8F"/>
    <w:rsid w:val="00B14A41"/>
    <w:rsid w:val="00C04CAC"/>
    <w:rsid w:val="00C74B0D"/>
    <w:rsid w:val="00C845AE"/>
    <w:rsid w:val="00CD6971"/>
    <w:rsid w:val="00CE48FA"/>
    <w:rsid w:val="00E47D68"/>
    <w:rsid w:val="00EA50C7"/>
    <w:rsid w:val="00F22C18"/>
    <w:rsid w:val="00F95E59"/>
    <w:rsid w:val="00FE17FE"/>
    <w:rsid w:val="00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F50"/>
    <w:pPr>
      <w:keepNext/>
      <w:numPr>
        <w:numId w:val="3"/>
      </w:numPr>
      <w:suppressAutoHyphens/>
      <w:jc w:val="center"/>
      <w:outlineLvl w:val="0"/>
    </w:pPr>
    <w:rPr>
      <w:rFonts w:eastAsia="Times New Roman"/>
      <w:b/>
      <w:bCs/>
      <w:color w:val="auto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F50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bCs/>
      <w:color w:val="auto"/>
      <w:sz w:val="28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01F50"/>
    <w:pPr>
      <w:keepNext/>
      <w:numPr>
        <w:ilvl w:val="2"/>
        <w:numId w:val="3"/>
      </w:numPr>
      <w:suppressAutoHyphens/>
      <w:jc w:val="center"/>
      <w:outlineLvl w:val="2"/>
    </w:pPr>
    <w:rPr>
      <w:rFonts w:eastAsia="Times New Roman"/>
      <w:b/>
      <w:bCs/>
      <w:color w:val="auto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801F50"/>
    <w:pPr>
      <w:keepNext/>
      <w:numPr>
        <w:ilvl w:val="3"/>
        <w:numId w:val="3"/>
      </w:numPr>
      <w:suppressAutoHyphens/>
      <w:outlineLvl w:val="3"/>
    </w:pPr>
    <w:rPr>
      <w:rFonts w:eastAsia="Times New Roman"/>
      <w:b/>
      <w:bCs/>
      <w:color w:val="auto"/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801F50"/>
    <w:pPr>
      <w:keepNext/>
      <w:numPr>
        <w:ilvl w:val="4"/>
        <w:numId w:val="3"/>
      </w:numPr>
      <w:suppressAutoHyphens/>
      <w:jc w:val="both"/>
      <w:outlineLvl w:val="4"/>
    </w:pPr>
    <w:rPr>
      <w:rFonts w:eastAsia="Times New Roman"/>
      <w:b/>
      <w:bCs/>
      <w:color w:val="auto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01F50"/>
    <w:pPr>
      <w:keepNext/>
      <w:numPr>
        <w:ilvl w:val="5"/>
        <w:numId w:val="3"/>
      </w:numPr>
      <w:suppressAutoHyphens/>
      <w:jc w:val="center"/>
      <w:outlineLvl w:val="5"/>
    </w:pPr>
    <w:rPr>
      <w:rFonts w:eastAsia="Times New Roman"/>
      <w:b/>
      <w:bCs/>
      <w:color w:val="auto"/>
      <w:sz w:val="36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aliases w:val="uvlaka 3,Body+2"/>
    <w:basedOn w:val="Normal"/>
    <w:link w:val="BodyTextChar"/>
    <w:qFormat/>
    <w:rsid w:val="00C74B0D"/>
    <w:pPr>
      <w:suppressAutoHyphens/>
      <w:jc w:val="both"/>
    </w:pPr>
    <w:rPr>
      <w:rFonts w:eastAsia="Times New Roman"/>
      <w:color w:val="auto"/>
      <w:lang w:val="sr-Cyrl-CS" w:eastAsia="ar-SA"/>
    </w:rPr>
  </w:style>
  <w:style w:type="character" w:customStyle="1" w:styleId="BodyTextChar">
    <w:name w:val="Body Text Char"/>
    <w:aliases w:val="uvlaka 3 Char,Body+2 Char"/>
    <w:basedOn w:val="DefaultParagraphFont"/>
    <w:link w:val="BodyText"/>
    <w:rsid w:val="00C74B0D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link w:val="DefaultChar"/>
    <w:rsid w:val="00C7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74B0D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01F50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801F50"/>
    <w:rPr>
      <w:rFonts w:ascii="Times New Roman" w:eastAsia="Times New Roman" w:hAnsi="Times New Roman" w:cs="Times New Roman"/>
      <w:b/>
      <w:bCs/>
      <w:sz w:val="36"/>
      <w:szCs w:val="24"/>
      <w:lang w:val="sr-Cyrl-CS" w:eastAsia="ar-SA"/>
    </w:rPr>
  </w:style>
  <w:style w:type="paragraph" w:styleId="NoSpacing">
    <w:name w:val="No Spacing"/>
    <w:uiPriority w:val="1"/>
    <w:qFormat/>
    <w:rsid w:val="0080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801F50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0AC4-225D-4F0E-ABA3-66AC55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27</cp:revision>
  <cp:lastPrinted>2019-11-25T12:35:00Z</cp:lastPrinted>
  <dcterms:created xsi:type="dcterms:W3CDTF">2018-05-14T08:49:00Z</dcterms:created>
  <dcterms:modified xsi:type="dcterms:W3CDTF">2019-11-25T12:38:00Z</dcterms:modified>
</cp:coreProperties>
</file>